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70D9" w:rsidRDefault="00F170D9" w:rsidP="00F170D9">
      <w:pPr>
        <w:spacing w:line="560" w:lineRule="exact"/>
        <w:jc w:val="center"/>
        <w:rPr>
          <w:rFonts w:ascii="黑体" w:eastAsia="黑体" w:hAnsi="黑体"/>
          <w:sz w:val="36"/>
          <w:szCs w:val="36"/>
        </w:rPr>
      </w:pPr>
      <w:r w:rsidRPr="00064959">
        <w:rPr>
          <w:rFonts w:ascii="黑体" w:eastAsia="黑体" w:hAnsi="黑体" w:hint="eastAsia"/>
          <w:sz w:val="36"/>
          <w:szCs w:val="36"/>
        </w:rPr>
        <w:t>中国民航大学硕士学位研究生学业警告实施办法</w:t>
      </w:r>
    </w:p>
    <w:p w:rsidR="00F170D9" w:rsidRPr="00A6428C" w:rsidRDefault="00F170D9" w:rsidP="00F170D9">
      <w:pPr>
        <w:widowControl/>
        <w:spacing w:line="560" w:lineRule="exact"/>
        <w:ind w:firstLine="480"/>
        <w:rPr>
          <w:rFonts w:ascii="宋体" w:hAnsi="宋体" w:cs="宋体"/>
          <w:kern w:val="0"/>
          <w:sz w:val="24"/>
        </w:rPr>
      </w:pPr>
    </w:p>
    <w:p w:rsidR="00F170D9" w:rsidRPr="00B944BD" w:rsidRDefault="00F170D9" w:rsidP="00F170D9">
      <w:pPr>
        <w:widowControl/>
        <w:spacing w:line="560" w:lineRule="exact"/>
        <w:jc w:val="center"/>
        <w:rPr>
          <w:rFonts w:ascii="仿宋_GB2312" w:hAnsi="黑体" w:hint="eastAsia"/>
          <w:b/>
        </w:rPr>
      </w:pPr>
      <w:r w:rsidRPr="00B944BD">
        <w:rPr>
          <w:rFonts w:ascii="仿宋_GB2312" w:hAnsi="黑体" w:hint="eastAsia"/>
          <w:b/>
        </w:rPr>
        <w:t>第一章 总则</w:t>
      </w:r>
    </w:p>
    <w:p w:rsidR="00F170D9" w:rsidRPr="00B944BD" w:rsidRDefault="00F170D9" w:rsidP="00F170D9">
      <w:pPr>
        <w:widowControl/>
        <w:spacing w:line="560" w:lineRule="exact"/>
        <w:ind w:firstLineChars="200" w:firstLine="602"/>
        <w:rPr>
          <w:rFonts w:ascii="仿宋_GB2312" w:hAnsi="宋体" w:cs="宋体" w:hint="eastAsia"/>
          <w:kern w:val="0"/>
        </w:rPr>
      </w:pPr>
      <w:r w:rsidRPr="00B944BD">
        <w:rPr>
          <w:rFonts w:ascii="仿宋_GB2312" w:hAnsi="黑体" w:cs="宋体" w:hint="eastAsia"/>
          <w:b/>
          <w:kern w:val="0"/>
        </w:rPr>
        <w:t>第一条</w:t>
      </w:r>
      <w:r w:rsidRPr="00B944BD">
        <w:rPr>
          <w:rFonts w:ascii="仿宋_GB2312" w:hAnsi="宋体" w:cs="宋体" w:hint="eastAsia"/>
          <w:kern w:val="0"/>
        </w:rPr>
        <w:t xml:space="preserve"> 为了深化研究生教育改革，激励研究生积极向上，勤奋向学，全面提高我校研究生的培养质量，促进研究生德、智、体全面发展。根据国务院学位委员会 教育部《关于加强学位与研究生教育质量保证和监督体系建设的意见》(学位[2014]3号)的指示精神，结合我校研究生培养工作的实际情况，坚持奖励与淘汰相结合的原则，提倡竞争，鼓励先进，淘汰不合格者，特制定本办法。</w:t>
      </w:r>
    </w:p>
    <w:p w:rsidR="00F170D9" w:rsidRPr="00B944BD" w:rsidRDefault="00F170D9" w:rsidP="00F170D9">
      <w:pPr>
        <w:widowControl/>
        <w:adjustRightInd w:val="0"/>
        <w:snapToGrid w:val="0"/>
        <w:spacing w:line="560" w:lineRule="exact"/>
        <w:ind w:firstLineChars="200" w:firstLine="602"/>
        <w:rPr>
          <w:rFonts w:ascii="仿宋_GB2312" w:hAnsi="宋体" w:cs="宋体" w:hint="eastAsia"/>
          <w:kern w:val="0"/>
        </w:rPr>
      </w:pPr>
      <w:r w:rsidRPr="00B944BD">
        <w:rPr>
          <w:rFonts w:ascii="仿宋_GB2312" w:hAnsi="黑体" w:cs="宋体" w:hint="eastAsia"/>
          <w:b/>
          <w:kern w:val="0"/>
        </w:rPr>
        <w:t xml:space="preserve">第二条 </w:t>
      </w:r>
      <w:r w:rsidRPr="00B944BD">
        <w:rPr>
          <w:rFonts w:ascii="仿宋_GB2312" w:hAnsi="宋体" w:cs="宋体" w:hint="eastAsia"/>
          <w:kern w:val="0"/>
        </w:rPr>
        <w:t>本办法适用于中国民航大学全日制学历教育的硕士学位研究生。学校对每届硕士研究生按课程学习和论文两个阶段进行考核，根据各阶段的考核结果，对研究生给予学业警告或淘汰处理。</w:t>
      </w:r>
    </w:p>
    <w:p w:rsidR="00F170D9" w:rsidRPr="00B944BD" w:rsidRDefault="00F170D9" w:rsidP="00F170D9">
      <w:pPr>
        <w:widowControl/>
        <w:spacing w:line="560" w:lineRule="exact"/>
        <w:jc w:val="center"/>
        <w:rPr>
          <w:rFonts w:ascii="仿宋_GB2312" w:hAnsi="黑体" w:hint="eastAsia"/>
          <w:b/>
        </w:rPr>
      </w:pPr>
      <w:r w:rsidRPr="00B944BD">
        <w:rPr>
          <w:rFonts w:ascii="仿宋_GB2312" w:hAnsi="黑体" w:hint="eastAsia"/>
          <w:b/>
        </w:rPr>
        <w:t>第二章 考核内容</w:t>
      </w:r>
    </w:p>
    <w:p w:rsidR="00F170D9" w:rsidRPr="00B944BD" w:rsidRDefault="00F170D9" w:rsidP="00F170D9">
      <w:pPr>
        <w:adjustRightInd w:val="0"/>
        <w:snapToGrid w:val="0"/>
        <w:spacing w:line="560" w:lineRule="exact"/>
        <w:ind w:firstLineChars="200" w:firstLine="602"/>
        <w:jc w:val="left"/>
        <w:rPr>
          <w:rFonts w:ascii="仿宋_GB2312" w:hAnsi="宋体" w:cs="宋体" w:hint="eastAsia"/>
          <w:kern w:val="0"/>
        </w:rPr>
      </w:pPr>
      <w:r w:rsidRPr="00B944BD">
        <w:rPr>
          <w:rFonts w:ascii="仿宋_GB2312" w:hAnsi="黑体" w:cs="宋体" w:hint="eastAsia"/>
          <w:b/>
          <w:kern w:val="0"/>
        </w:rPr>
        <w:t>第三条</w:t>
      </w:r>
      <w:r w:rsidRPr="00B944BD">
        <w:rPr>
          <w:rFonts w:ascii="仿宋_GB2312" w:hAnsi="宋体" w:cs="宋体" w:hint="eastAsia"/>
          <w:kern w:val="0"/>
        </w:rPr>
        <w:t xml:space="preserve"> 课程学习阶段考核，主要考核研究生核心课程学习完成情况和学习效果，主要考核研究生所在学科的全部学位课和方向必修课。课程成绩按学分进行加权平均，加权平均成绩70分及以下者，列入学业警告对象。</w:t>
      </w:r>
    </w:p>
    <w:p w:rsidR="00F170D9" w:rsidRPr="00B944BD" w:rsidRDefault="00F170D9" w:rsidP="00F170D9">
      <w:pPr>
        <w:widowControl/>
        <w:adjustRightInd w:val="0"/>
        <w:snapToGrid w:val="0"/>
        <w:spacing w:line="560" w:lineRule="exact"/>
        <w:ind w:firstLineChars="200" w:firstLine="600"/>
        <w:rPr>
          <w:rFonts w:ascii="仿宋_GB2312" w:hAnsi="宋体" w:cs="宋体" w:hint="eastAsia"/>
          <w:kern w:val="0"/>
        </w:rPr>
      </w:pPr>
      <w:r w:rsidRPr="00B944BD">
        <w:rPr>
          <w:rFonts w:ascii="仿宋_GB2312" w:hAnsi="宋体" w:cs="宋体" w:hint="eastAsia"/>
          <w:kern w:val="0"/>
        </w:rPr>
        <w:t>加权平均分数公式：</w:t>
      </w:r>
    </w:p>
    <w:p w:rsidR="00F170D9" w:rsidRPr="00B944BD" w:rsidRDefault="00F170D9" w:rsidP="00F170D9">
      <w:pPr>
        <w:widowControl/>
        <w:adjustRightInd w:val="0"/>
        <w:snapToGrid w:val="0"/>
        <w:spacing w:line="560" w:lineRule="exact"/>
        <w:ind w:firstLineChars="200" w:firstLine="600"/>
        <w:rPr>
          <w:rFonts w:ascii="仿宋_GB2312" w:hAnsi="宋体" w:cs="宋体" w:hint="eastAsia"/>
          <w:kern w:val="0"/>
        </w:rPr>
      </w:pPr>
      <w:r w:rsidRPr="00B944BD">
        <w:rPr>
          <w:rFonts w:ascii="仿宋_GB2312" w:hAnsi="宋体" w:cs="宋体" w:hint="eastAsia"/>
          <w:kern w:val="0"/>
        </w:rPr>
        <w:object w:dxaOrig="1460" w:dyaOrig="1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4pt;height:66pt" o:ole="">
            <v:imagedata r:id="rId4" o:title=""/>
          </v:shape>
          <o:OLEObject Type="Embed" ProgID="Equations" ShapeID="_x0000_i1025" DrawAspect="Content" ObjectID="_1601972459" r:id="rId5"/>
        </w:object>
      </w:r>
    </w:p>
    <w:p w:rsidR="00F170D9" w:rsidRPr="00B944BD" w:rsidRDefault="00F170D9" w:rsidP="00F170D9">
      <w:pPr>
        <w:widowControl/>
        <w:adjustRightInd w:val="0"/>
        <w:snapToGrid w:val="0"/>
        <w:spacing w:line="560" w:lineRule="exact"/>
        <w:ind w:firstLineChars="200" w:firstLine="600"/>
        <w:rPr>
          <w:rFonts w:ascii="仿宋_GB2312" w:hAnsi="宋体" w:cs="宋体" w:hint="eastAsia"/>
          <w:kern w:val="0"/>
        </w:rPr>
      </w:pPr>
      <w:r w:rsidRPr="00B944BD">
        <w:rPr>
          <w:rFonts w:ascii="仿宋_GB2312" w:hAnsi="宋体" w:cs="宋体" w:hint="eastAsia"/>
          <w:kern w:val="0"/>
        </w:rPr>
        <w:t>式中：F-加权平均分数</w:t>
      </w:r>
    </w:p>
    <w:p w:rsidR="00F170D9" w:rsidRPr="00B944BD" w:rsidRDefault="00F170D9" w:rsidP="00F170D9">
      <w:pPr>
        <w:widowControl/>
        <w:adjustRightInd w:val="0"/>
        <w:snapToGrid w:val="0"/>
        <w:spacing w:line="560" w:lineRule="exact"/>
        <w:ind w:firstLineChars="200" w:firstLine="600"/>
        <w:rPr>
          <w:rFonts w:ascii="仿宋_GB2312" w:hAnsi="宋体" w:cs="宋体" w:hint="eastAsia"/>
          <w:kern w:val="0"/>
        </w:rPr>
      </w:pPr>
      <w:r w:rsidRPr="00B944BD">
        <w:rPr>
          <w:rFonts w:ascii="仿宋_GB2312" w:hAnsi="宋体" w:cs="宋体" w:hint="eastAsia"/>
          <w:kern w:val="0"/>
        </w:rPr>
        <w:t xml:space="preserve">      C-课程学分数</w:t>
      </w:r>
    </w:p>
    <w:p w:rsidR="00F170D9" w:rsidRPr="00B944BD" w:rsidRDefault="00F170D9" w:rsidP="00F170D9">
      <w:pPr>
        <w:widowControl/>
        <w:adjustRightInd w:val="0"/>
        <w:snapToGrid w:val="0"/>
        <w:spacing w:line="560" w:lineRule="exact"/>
        <w:ind w:firstLineChars="200" w:firstLine="600"/>
        <w:rPr>
          <w:rFonts w:ascii="仿宋_GB2312" w:hAnsi="宋体" w:cs="宋体" w:hint="eastAsia"/>
          <w:kern w:val="0"/>
        </w:rPr>
      </w:pPr>
      <w:r w:rsidRPr="00B944BD">
        <w:rPr>
          <w:rFonts w:ascii="仿宋_GB2312" w:hAnsi="宋体" w:cs="宋体" w:hint="eastAsia"/>
          <w:kern w:val="0"/>
        </w:rPr>
        <w:t xml:space="preserve">      Y-课程考试分数 </w:t>
      </w:r>
    </w:p>
    <w:p w:rsidR="00F170D9" w:rsidRPr="00B944BD" w:rsidRDefault="00F170D9" w:rsidP="00F170D9">
      <w:pPr>
        <w:widowControl/>
        <w:adjustRightInd w:val="0"/>
        <w:snapToGrid w:val="0"/>
        <w:spacing w:line="560" w:lineRule="exact"/>
        <w:ind w:firstLineChars="200" w:firstLine="600"/>
        <w:rPr>
          <w:rFonts w:ascii="仿宋_GB2312" w:hAnsi="宋体" w:cs="宋体" w:hint="eastAsia"/>
          <w:kern w:val="0"/>
        </w:rPr>
      </w:pPr>
      <w:r w:rsidRPr="00B944BD">
        <w:rPr>
          <w:rFonts w:ascii="仿宋_GB2312" w:hAnsi="宋体" w:cs="宋体" w:hint="eastAsia"/>
          <w:kern w:val="0"/>
        </w:rPr>
        <w:lastRenderedPageBreak/>
        <w:t xml:space="preserve">      m-课程门数</w:t>
      </w:r>
    </w:p>
    <w:p w:rsidR="00F170D9" w:rsidRPr="00B944BD" w:rsidRDefault="00F170D9" w:rsidP="00F170D9">
      <w:pPr>
        <w:widowControl/>
        <w:adjustRightInd w:val="0"/>
        <w:snapToGrid w:val="0"/>
        <w:spacing w:line="560" w:lineRule="exact"/>
        <w:ind w:firstLineChars="200" w:firstLine="600"/>
        <w:rPr>
          <w:rFonts w:ascii="仿宋_GB2312" w:hAnsi="宋体" w:cs="宋体" w:hint="eastAsia"/>
          <w:kern w:val="0"/>
        </w:rPr>
      </w:pPr>
      <w:r>
        <w:rPr>
          <w:rFonts w:ascii="仿宋_GB2312" w:hAnsi="黑体" w:cs="宋体" w:hint="eastAsia"/>
          <w:kern w:val="0"/>
        </w:rPr>
        <w:t>（</w:t>
      </w:r>
      <w:r w:rsidRPr="00B944BD">
        <w:rPr>
          <w:rFonts w:ascii="仿宋_GB2312" w:hAnsi="黑体" w:cs="宋体" w:hint="eastAsia"/>
          <w:kern w:val="0"/>
        </w:rPr>
        <w:t>一</w:t>
      </w:r>
      <w:r>
        <w:rPr>
          <w:rFonts w:ascii="仿宋_GB2312" w:hAnsi="黑体" w:cs="宋体" w:hint="eastAsia"/>
          <w:kern w:val="0"/>
        </w:rPr>
        <w:t>）</w:t>
      </w:r>
      <w:r w:rsidRPr="00B944BD">
        <w:rPr>
          <w:rFonts w:ascii="仿宋_GB2312" w:hAnsi="宋体" w:cs="宋体" w:hint="eastAsia"/>
          <w:kern w:val="0"/>
        </w:rPr>
        <w:t>课程考核成绩不及格科目分数按实际得分统计，重修通过后科目分数按60分统计。</w:t>
      </w:r>
    </w:p>
    <w:p w:rsidR="00F170D9" w:rsidRPr="00B944BD" w:rsidRDefault="00F170D9" w:rsidP="00F170D9">
      <w:pPr>
        <w:widowControl/>
        <w:adjustRightInd w:val="0"/>
        <w:snapToGrid w:val="0"/>
        <w:spacing w:line="560" w:lineRule="exact"/>
        <w:ind w:firstLineChars="200" w:firstLine="600"/>
        <w:rPr>
          <w:rFonts w:ascii="仿宋_GB2312" w:hAnsi="宋体" w:cs="宋体" w:hint="eastAsia"/>
          <w:kern w:val="0"/>
        </w:rPr>
      </w:pPr>
      <w:r>
        <w:rPr>
          <w:rFonts w:ascii="仿宋_GB2312" w:hAnsi="宋体" w:cs="宋体" w:hint="eastAsia"/>
          <w:kern w:val="0"/>
        </w:rPr>
        <w:t>（</w:t>
      </w:r>
      <w:r w:rsidRPr="00B944BD">
        <w:rPr>
          <w:rFonts w:ascii="仿宋_GB2312" w:hAnsi="宋体" w:cs="宋体" w:hint="eastAsia"/>
          <w:kern w:val="0"/>
        </w:rPr>
        <w:t>二</w:t>
      </w:r>
      <w:r>
        <w:rPr>
          <w:rFonts w:ascii="仿宋_GB2312" w:hAnsi="宋体" w:cs="宋体" w:hint="eastAsia"/>
          <w:kern w:val="0"/>
        </w:rPr>
        <w:t>）</w:t>
      </w:r>
      <w:r w:rsidRPr="00B944BD">
        <w:rPr>
          <w:rFonts w:ascii="仿宋_GB2312" w:hAnsi="宋体" w:cs="宋体" w:hint="eastAsia"/>
          <w:kern w:val="0"/>
        </w:rPr>
        <w:t>考核期内有两科考核课程成绩不及格者，不受加权平均分数限制必须学业警告；但如果两科学位课程或三科考核课程不及格者按学籍管理规定执行。</w:t>
      </w:r>
    </w:p>
    <w:p w:rsidR="00F170D9" w:rsidRPr="00B944BD" w:rsidRDefault="00F170D9" w:rsidP="00F170D9">
      <w:pPr>
        <w:widowControl/>
        <w:adjustRightInd w:val="0"/>
        <w:snapToGrid w:val="0"/>
        <w:spacing w:line="560" w:lineRule="exact"/>
        <w:ind w:firstLineChars="200" w:firstLine="602"/>
        <w:rPr>
          <w:rFonts w:ascii="仿宋_GB2312" w:hAnsi="宋体" w:cs="宋体" w:hint="eastAsia"/>
          <w:kern w:val="0"/>
        </w:rPr>
      </w:pPr>
      <w:r w:rsidRPr="00B944BD">
        <w:rPr>
          <w:rFonts w:ascii="仿宋_GB2312" w:hAnsi="黑体" w:cs="宋体" w:hint="eastAsia"/>
          <w:b/>
          <w:kern w:val="0"/>
        </w:rPr>
        <w:t>第四条</w:t>
      </w:r>
      <w:r w:rsidRPr="00B944BD">
        <w:rPr>
          <w:rFonts w:ascii="仿宋_GB2312" w:hAnsi="宋体" w:cs="宋体" w:hint="eastAsia"/>
          <w:kern w:val="0"/>
        </w:rPr>
        <w:t xml:space="preserve"> 论文阶段主要考核开题报告、中期检查和论文评审三个环节，具体要求如下：</w:t>
      </w:r>
    </w:p>
    <w:p w:rsidR="00F170D9" w:rsidRPr="00B944BD" w:rsidRDefault="00F170D9" w:rsidP="00F170D9">
      <w:pPr>
        <w:widowControl/>
        <w:adjustRightInd w:val="0"/>
        <w:snapToGrid w:val="0"/>
        <w:spacing w:line="560" w:lineRule="exact"/>
        <w:ind w:firstLineChars="200" w:firstLine="600"/>
        <w:rPr>
          <w:rFonts w:ascii="仿宋_GB2312" w:hAnsi="宋体" w:cs="宋体" w:hint="eastAsia"/>
          <w:kern w:val="0"/>
        </w:rPr>
      </w:pPr>
      <w:r w:rsidRPr="00B944BD">
        <w:rPr>
          <w:rFonts w:ascii="仿宋_GB2312" w:hAnsi="宋体" w:cs="宋体" w:hint="eastAsia"/>
          <w:kern w:val="0"/>
        </w:rPr>
        <w:t>（一）开题报告考核：根据《中国民航大学研究生论文选题及开题报告的原则和要求》的规定，考核研究生的论文选题及开题报告完成情况和质量；</w:t>
      </w:r>
    </w:p>
    <w:p w:rsidR="00F170D9" w:rsidRPr="00B944BD" w:rsidRDefault="00F170D9" w:rsidP="00F170D9">
      <w:pPr>
        <w:widowControl/>
        <w:adjustRightInd w:val="0"/>
        <w:snapToGrid w:val="0"/>
        <w:spacing w:line="560" w:lineRule="exact"/>
        <w:ind w:firstLineChars="200" w:firstLine="600"/>
        <w:rPr>
          <w:rFonts w:ascii="仿宋_GB2312" w:hAnsi="宋体" w:cs="宋体" w:hint="eastAsia"/>
          <w:kern w:val="0"/>
        </w:rPr>
      </w:pPr>
      <w:r w:rsidRPr="00B944BD">
        <w:rPr>
          <w:rFonts w:ascii="仿宋_GB2312" w:hAnsi="宋体" w:cs="宋体" w:hint="eastAsia"/>
          <w:kern w:val="0"/>
        </w:rPr>
        <w:t>（二）中期检查考核：根据《中国民航大学研究生中期考核办法》的规定，主要考核研究生的论文进展与计划执行情况、科研能力和阶段性成果等；</w:t>
      </w:r>
    </w:p>
    <w:p w:rsidR="00F170D9" w:rsidRPr="00B944BD" w:rsidRDefault="00F170D9" w:rsidP="00F170D9">
      <w:pPr>
        <w:widowControl/>
        <w:adjustRightInd w:val="0"/>
        <w:snapToGrid w:val="0"/>
        <w:spacing w:line="560" w:lineRule="exact"/>
        <w:ind w:firstLineChars="200" w:firstLine="600"/>
        <w:rPr>
          <w:rFonts w:ascii="仿宋_GB2312" w:hAnsi="宋体" w:cs="宋体" w:hint="eastAsia"/>
          <w:kern w:val="0"/>
        </w:rPr>
      </w:pPr>
      <w:r w:rsidRPr="00B944BD">
        <w:rPr>
          <w:rFonts w:ascii="仿宋_GB2312" w:hAnsi="宋体" w:cs="宋体" w:hint="eastAsia"/>
          <w:kern w:val="0"/>
        </w:rPr>
        <w:t>（三）论文评审考核：根据中国民航大学硕士研究生学位论文评审要求，每个研究生的学位论文要送至2-3位专家进行评审，根据专家的评审结果进行考核。</w:t>
      </w:r>
    </w:p>
    <w:p w:rsidR="00F170D9" w:rsidRPr="00B944BD" w:rsidRDefault="00F170D9" w:rsidP="00F170D9">
      <w:pPr>
        <w:widowControl/>
        <w:adjustRightInd w:val="0"/>
        <w:snapToGrid w:val="0"/>
        <w:spacing w:line="560" w:lineRule="exact"/>
        <w:ind w:firstLineChars="200" w:firstLine="600"/>
        <w:rPr>
          <w:rFonts w:ascii="仿宋_GB2312" w:hAnsi="宋体" w:cs="宋体" w:hint="eastAsia"/>
          <w:kern w:val="0"/>
        </w:rPr>
      </w:pPr>
      <w:r w:rsidRPr="00B944BD">
        <w:rPr>
          <w:rFonts w:ascii="仿宋_GB2312" w:hAnsi="宋体" w:cs="宋体" w:hint="eastAsia"/>
          <w:kern w:val="0"/>
        </w:rPr>
        <w:t>（四）开题报告考核与中期检查考核每项亮黄牌人数比例不少于研究生所在学科人数的10%，不足10%的按四舍五入进行取舍；论文评审考核亮黄牌人数取决于论文评审结果，学位论文专家评审平均分在70分及以下者给予亮黄牌。三次考核中有两次被亮黄牌者给予一次学业警告；三次亮黄牌者给予两次学业警告。</w:t>
      </w:r>
    </w:p>
    <w:p w:rsidR="00F170D9" w:rsidRPr="00B944BD" w:rsidRDefault="00F170D9" w:rsidP="00F170D9">
      <w:pPr>
        <w:widowControl/>
        <w:spacing w:line="560" w:lineRule="exact"/>
        <w:jc w:val="center"/>
        <w:rPr>
          <w:rFonts w:ascii="仿宋_GB2312" w:hAnsi="黑体" w:hint="eastAsia"/>
          <w:b/>
        </w:rPr>
      </w:pPr>
      <w:r w:rsidRPr="00B944BD">
        <w:rPr>
          <w:rFonts w:ascii="仿宋_GB2312" w:hAnsi="黑体" w:hint="eastAsia"/>
          <w:b/>
        </w:rPr>
        <w:t>第三章 考核结果的处理</w:t>
      </w:r>
    </w:p>
    <w:p w:rsidR="00F170D9" w:rsidRPr="00B944BD" w:rsidRDefault="00F170D9" w:rsidP="00F170D9">
      <w:pPr>
        <w:widowControl/>
        <w:adjustRightInd w:val="0"/>
        <w:snapToGrid w:val="0"/>
        <w:spacing w:line="560" w:lineRule="exact"/>
        <w:ind w:firstLineChars="200" w:firstLine="602"/>
        <w:rPr>
          <w:rFonts w:ascii="仿宋_GB2312" w:hAnsi="宋体" w:cs="宋体" w:hint="eastAsia"/>
          <w:kern w:val="0"/>
        </w:rPr>
      </w:pPr>
      <w:r w:rsidRPr="00B944BD">
        <w:rPr>
          <w:rFonts w:ascii="仿宋_GB2312" w:hAnsi="黑体" w:cs="宋体" w:hint="eastAsia"/>
          <w:b/>
          <w:kern w:val="0"/>
        </w:rPr>
        <w:lastRenderedPageBreak/>
        <w:t>第五条</w:t>
      </w:r>
      <w:r w:rsidRPr="00B944BD">
        <w:rPr>
          <w:rFonts w:ascii="仿宋_GB2312" w:hAnsi="宋体" w:cs="宋体" w:hint="eastAsia"/>
          <w:kern w:val="0"/>
        </w:rPr>
        <w:t xml:space="preserve"> 列入学业警告的研究生当年不能参加奖学金和各类荣誉称号的评选。</w:t>
      </w:r>
    </w:p>
    <w:p w:rsidR="00F170D9" w:rsidRPr="00B944BD" w:rsidRDefault="00F170D9" w:rsidP="00F170D9">
      <w:pPr>
        <w:widowControl/>
        <w:adjustRightInd w:val="0"/>
        <w:snapToGrid w:val="0"/>
        <w:spacing w:line="560" w:lineRule="exact"/>
        <w:ind w:firstLineChars="200" w:firstLine="602"/>
        <w:rPr>
          <w:rFonts w:ascii="仿宋_GB2312" w:hAnsi="宋体" w:cs="宋体" w:hint="eastAsia"/>
          <w:kern w:val="0"/>
        </w:rPr>
      </w:pPr>
      <w:r w:rsidRPr="00B944BD">
        <w:rPr>
          <w:rFonts w:ascii="仿宋_GB2312" w:hAnsi="黑体" w:cs="宋体" w:hint="eastAsia"/>
          <w:b/>
          <w:kern w:val="0"/>
        </w:rPr>
        <w:t xml:space="preserve">第六条 </w:t>
      </w:r>
      <w:r w:rsidRPr="00B944BD">
        <w:rPr>
          <w:rFonts w:ascii="仿宋_GB2312" w:hAnsi="宋体" w:cs="宋体" w:hint="eastAsia"/>
          <w:kern w:val="0"/>
        </w:rPr>
        <w:t>一次被列入学业警告对象的研究生，在学科内进行通报，并报研究生部审核备案。</w:t>
      </w:r>
    </w:p>
    <w:p w:rsidR="00F170D9" w:rsidRPr="00B944BD" w:rsidRDefault="00F170D9" w:rsidP="00F170D9">
      <w:pPr>
        <w:widowControl/>
        <w:adjustRightInd w:val="0"/>
        <w:snapToGrid w:val="0"/>
        <w:spacing w:line="560" w:lineRule="exact"/>
        <w:ind w:firstLineChars="200" w:firstLine="602"/>
        <w:rPr>
          <w:rFonts w:ascii="仿宋_GB2312" w:hAnsi="宋体" w:cs="宋体" w:hint="eastAsia"/>
          <w:kern w:val="0"/>
        </w:rPr>
      </w:pPr>
      <w:r w:rsidRPr="00B944BD">
        <w:rPr>
          <w:rFonts w:ascii="仿宋_GB2312" w:hAnsi="黑体" w:cs="宋体" w:hint="eastAsia"/>
          <w:b/>
          <w:kern w:val="0"/>
        </w:rPr>
        <w:t>第七条</w:t>
      </w:r>
      <w:r w:rsidRPr="00B944BD">
        <w:rPr>
          <w:rFonts w:ascii="仿宋_GB2312" w:hAnsi="宋体" w:cs="宋体" w:hint="eastAsia"/>
          <w:kern w:val="0"/>
        </w:rPr>
        <w:t xml:space="preserve"> 两次被列入学业警告对象的研究生，终止学习，报研究生部审核，提交校长办公会批准后按肄业或退学处理。</w:t>
      </w:r>
    </w:p>
    <w:p w:rsidR="00F170D9" w:rsidRPr="00B944BD" w:rsidRDefault="00F170D9" w:rsidP="00F170D9">
      <w:pPr>
        <w:widowControl/>
        <w:spacing w:line="560" w:lineRule="exact"/>
        <w:jc w:val="center"/>
        <w:rPr>
          <w:rFonts w:ascii="仿宋_GB2312" w:hAnsi="黑体" w:hint="eastAsia"/>
          <w:b/>
        </w:rPr>
      </w:pPr>
      <w:r w:rsidRPr="00B944BD">
        <w:rPr>
          <w:rFonts w:ascii="仿宋_GB2312" w:hAnsi="黑体" w:hint="eastAsia"/>
          <w:b/>
        </w:rPr>
        <w:t>第四章  考核组织</w:t>
      </w:r>
    </w:p>
    <w:p w:rsidR="00F170D9" w:rsidRPr="00B944BD" w:rsidRDefault="00F170D9" w:rsidP="00F170D9">
      <w:pPr>
        <w:widowControl/>
        <w:adjustRightInd w:val="0"/>
        <w:snapToGrid w:val="0"/>
        <w:spacing w:line="560" w:lineRule="exact"/>
        <w:ind w:firstLineChars="200" w:firstLine="602"/>
        <w:rPr>
          <w:rFonts w:ascii="仿宋_GB2312" w:hAnsi="宋体" w:cs="宋体" w:hint="eastAsia"/>
          <w:kern w:val="0"/>
        </w:rPr>
      </w:pPr>
      <w:r w:rsidRPr="00B944BD">
        <w:rPr>
          <w:rFonts w:ascii="仿宋_GB2312" w:hAnsi="黑体" w:cs="宋体" w:hint="eastAsia"/>
          <w:b/>
          <w:kern w:val="0"/>
        </w:rPr>
        <w:t>第八条</w:t>
      </w:r>
      <w:r w:rsidRPr="00B944BD">
        <w:rPr>
          <w:rFonts w:ascii="仿宋_GB2312" w:hAnsi="宋体" w:cs="宋体" w:hint="eastAsia"/>
          <w:kern w:val="0"/>
        </w:rPr>
        <w:t xml:space="preserve"> 课程学习阶段考核在课程结束后进行，论文阶段考核按相关文件规定并结合各项工作进行考核。</w:t>
      </w:r>
    </w:p>
    <w:p w:rsidR="00F170D9" w:rsidRPr="00B944BD" w:rsidRDefault="00F170D9" w:rsidP="00F170D9">
      <w:pPr>
        <w:widowControl/>
        <w:adjustRightInd w:val="0"/>
        <w:snapToGrid w:val="0"/>
        <w:spacing w:line="560" w:lineRule="exact"/>
        <w:ind w:firstLineChars="200" w:firstLine="602"/>
        <w:rPr>
          <w:rFonts w:ascii="仿宋_GB2312" w:hAnsi="宋体" w:cs="宋体" w:hint="eastAsia"/>
          <w:kern w:val="0"/>
        </w:rPr>
      </w:pPr>
      <w:r w:rsidRPr="00B944BD">
        <w:rPr>
          <w:rFonts w:ascii="仿宋_GB2312" w:hAnsi="黑体" w:cs="宋体" w:hint="eastAsia"/>
          <w:b/>
          <w:kern w:val="0"/>
        </w:rPr>
        <w:t>第九条</w:t>
      </w:r>
      <w:r w:rsidRPr="00B944BD">
        <w:rPr>
          <w:rFonts w:ascii="仿宋_GB2312" w:hAnsi="宋体" w:cs="宋体" w:hint="eastAsia"/>
          <w:kern w:val="0"/>
        </w:rPr>
        <w:t xml:space="preserve"> 研究生各阶段的考核工作, 由各培养单位统一组织进行。一般按学科点组织考核。</w:t>
      </w:r>
    </w:p>
    <w:p w:rsidR="00F170D9" w:rsidRPr="00B944BD" w:rsidRDefault="00F170D9" w:rsidP="00F170D9">
      <w:pPr>
        <w:widowControl/>
        <w:spacing w:line="560" w:lineRule="exact"/>
        <w:jc w:val="center"/>
        <w:rPr>
          <w:rFonts w:ascii="仿宋_GB2312" w:hAnsi="黑体" w:hint="eastAsia"/>
          <w:b/>
        </w:rPr>
      </w:pPr>
      <w:r w:rsidRPr="00B944BD">
        <w:rPr>
          <w:rFonts w:ascii="仿宋_GB2312" w:hAnsi="黑体" w:hint="eastAsia"/>
          <w:b/>
        </w:rPr>
        <w:t>第五章 工作程序与实施</w:t>
      </w:r>
    </w:p>
    <w:p w:rsidR="00F170D9" w:rsidRPr="00B944BD" w:rsidRDefault="00F170D9" w:rsidP="00F170D9">
      <w:pPr>
        <w:widowControl/>
        <w:adjustRightInd w:val="0"/>
        <w:snapToGrid w:val="0"/>
        <w:spacing w:line="560" w:lineRule="exact"/>
        <w:ind w:firstLineChars="200" w:firstLine="602"/>
        <w:rPr>
          <w:rFonts w:ascii="仿宋_GB2312" w:hAnsi="宋体" w:cs="宋体" w:hint="eastAsia"/>
          <w:kern w:val="0"/>
        </w:rPr>
      </w:pPr>
      <w:r w:rsidRPr="00B944BD">
        <w:rPr>
          <w:rFonts w:ascii="仿宋_GB2312" w:hAnsi="黑体" w:cs="宋体" w:hint="eastAsia"/>
          <w:b/>
          <w:kern w:val="0"/>
        </w:rPr>
        <w:t>第十条</w:t>
      </w:r>
      <w:r w:rsidRPr="00B944BD">
        <w:rPr>
          <w:rFonts w:ascii="仿宋_GB2312" w:hAnsi="宋体" w:cs="宋体" w:hint="eastAsia"/>
          <w:kern w:val="0"/>
        </w:rPr>
        <w:t xml:space="preserve"> 研究生部在各阶段考核前，发布考核通知，各培养单位组织开展各项考核工作。</w:t>
      </w:r>
    </w:p>
    <w:p w:rsidR="00F170D9" w:rsidRPr="00B944BD" w:rsidRDefault="00F170D9" w:rsidP="00F170D9">
      <w:pPr>
        <w:widowControl/>
        <w:adjustRightInd w:val="0"/>
        <w:snapToGrid w:val="0"/>
        <w:spacing w:line="560" w:lineRule="exact"/>
        <w:ind w:firstLineChars="200" w:firstLine="602"/>
        <w:rPr>
          <w:rFonts w:ascii="仿宋_GB2312" w:hAnsi="宋体" w:cs="宋体" w:hint="eastAsia"/>
          <w:kern w:val="0"/>
        </w:rPr>
      </w:pPr>
      <w:r w:rsidRPr="00B944BD">
        <w:rPr>
          <w:rFonts w:ascii="仿宋_GB2312" w:hAnsi="黑体" w:cs="宋体" w:hint="eastAsia"/>
          <w:b/>
          <w:kern w:val="0"/>
        </w:rPr>
        <w:t>第十一条</w:t>
      </w:r>
      <w:r w:rsidRPr="00B944BD">
        <w:rPr>
          <w:rFonts w:ascii="仿宋_GB2312" w:hAnsi="宋体" w:cs="宋体" w:hint="eastAsia"/>
          <w:kern w:val="0"/>
        </w:rPr>
        <w:t xml:space="preserve"> 各培养单位在规定时间内完成对研究生的考核后，将考核结果汇总报研究生部审核。</w:t>
      </w:r>
    </w:p>
    <w:p w:rsidR="00F170D9" w:rsidRPr="00B944BD" w:rsidRDefault="00F170D9" w:rsidP="00F170D9">
      <w:pPr>
        <w:widowControl/>
        <w:adjustRightInd w:val="0"/>
        <w:snapToGrid w:val="0"/>
        <w:spacing w:line="560" w:lineRule="exact"/>
        <w:ind w:firstLineChars="200" w:firstLine="602"/>
        <w:rPr>
          <w:rFonts w:ascii="仿宋_GB2312" w:hAnsi="宋体" w:cs="宋体" w:hint="eastAsia"/>
          <w:kern w:val="0"/>
        </w:rPr>
      </w:pPr>
      <w:r w:rsidRPr="00B944BD">
        <w:rPr>
          <w:rFonts w:ascii="仿宋_GB2312" w:hAnsi="黑体" w:cs="宋体" w:hint="eastAsia"/>
          <w:b/>
          <w:kern w:val="0"/>
        </w:rPr>
        <w:t xml:space="preserve">第十二条 </w:t>
      </w:r>
      <w:r w:rsidRPr="00B944BD">
        <w:rPr>
          <w:rFonts w:ascii="仿宋_GB2312" w:hAnsi="宋体" w:cs="宋体" w:hint="eastAsia"/>
          <w:kern w:val="0"/>
        </w:rPr>
        <w:t>研究生部审批列为学业警告和终止学习的研究生名单，并将审批结果通知各培养单位。</w:t>
      </w:r>
    </w:p>
    <w:p w:rsidR="00F170D9" w:rsidRPr="00B944BD" w:rsidRDefault="00F170D9" w:rsidP="00F170D9">
      <w:pPr>
        <w:widowControl/>
        <w:adjustRightInd w:val="0"/>
        <w:snapToGrid w:val="0"/>
        <w:spacing w:line="560" w:lineRule="exact"/>
        <w:ind w:firstLineChars="200" w:firstLine="602"/>
        <w:rPr>
          <w:rFonts w:ascii="仿宋_GB2312" w:hAnsi="宋体" w:cs="宋体" w:hint="eastAsia"/>
          <w:kern w:val="0"/>
        </w:rPr>
      </w:pPr>
      <w:r w:rsidRPr="00B944BD">
        <w:rPr>
          <w:rFonts w:ascii="仿宋_GB2312" w:hAnsi="黑体" w:cs="宋体" w:hint="eastAsia"/>
          <w:b/>
          <w:kern w:val="0"/>
        </w:rPr>
        <w:t>第十三条</w:t>
      </w:r>
      <w:r w:rsidRPr="00B944BD">
        <w:rPr>
          <w:rFonts w:ascii="仿宋_GB2312" w:hAnsi="宋体" w:cs="宋体" w:hint="eastAsia"/>
          <w:kern w:val="0"/>
        </w:rPr>
        <w:t xml:space="preserve"> 本办法从2014级研究生开始执行，自公布之日起实施，由研究生部负责解释。</w:t>
      </w:r>
    </w:p>
    <w:p w:rsidR="00F170D9" w:rsidRPr="00B944BD" w:rsidRDefault="00F170D9" w:rsidP="00F170D9">
      <w:pPr>
        <w:widowControl/>
        <w:adjustRightInd w:val="0"/>
        <w:snapToGrid w:val="0"/>
        <w:spacing w:line="560" w:lineRule="exact"/>
        <w:rPr>
          <w:rFonts w:ascii="仿宋_GB2312" w:hAnsi="黑体" w:hint="eastAsia"/>
          <w:b/>
          <w:color w:val="FF0000"/>
          <w:kern w:val="0"/>
        </w:rPr>
      </w:pPr>
    </w:p>
    <w:p w:rsidR="00F170D9" w:rsidRPr="00B944BD" w:rsidRDefault="00F170D9" w:rsidP="00F170D9">
      <w:pPr>
        <w:widowControl/>
        <w:adjustRightInd w:val="0"/>
        <w:snapToGrid w:val="0"/>
        <w:spacing w:line="560" w:lineRule="exact"/>
        <w:rPr>
          <w:rFonts w:ascii="仿宋_GB2312" w:hAnsi="黑体" w:hint="eastAsia"/>
          <w:b/>
          <w:color w:val="FF0000"/>
          <w:kern w:val="0"/>
        </w:rPr>
      </w:pPr>
    </w:p>
    <w:p w:rsidR="004358AB" w:rsidRDefault="004358AB" w:rsidP="00323B43"/>
    <w:sectPr w:rsidR="004358AB"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F170D9"/>
    <w:rsid w:val="00323B43"/>
    <w:rsid w:val="003D37D8"/>
    <w:rsid w:val="004358AB"/>
    <w:rsid w:val="008B7726"/>
    <w:rsid w:val="00F02673"/>
    <w:rsid w:val="00F170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70D9"/>
    <w:pPr>
      <w:widowControl w:val="0"/>
      <w:spacing w:after="0" w:line="240" w:lineRule="auto"/>
      <w:jc w:val="both"/>
    </w:pPr>
    <w:rPr>
      <w:rFonts w:ascii="Times New Roman" w:eastAsia="仿宋_GB2312" w:hAnsi="Times New Roman" w:cs="Times New Roman"/>
      <w:kern w:val="2"/>
      <w:sz w:val="30"/>
      <w:szCs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210</Words>
  <Characters>1197</Characters>
  <Application>Microsoft Office Word</Application>
  <DocSecurity>0</DocSecurity>
  <Lines>9</Lines>
  <Paragraphs>2</Paragraphs>
  <ScaleCrop>false</ScaleCrop>
  <Company/>
  <LinksUpToDate>false</LinksUpToDate>
  <CharactersWithSpaces>1405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2018-10-25T03:32:00Z</dcterms:created>
  <dcterms:modified xsi:type="dcterms:W3CDTF">2018-10-25T03:35:00Z</dcterms:modified>
</cp:coreProperties>
</file>