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</w:rPr>
      </w:pPr>
      <w:r>
        <w:rPr>
          <w:rFonts w:hint="eastAsia" w:ascii="宋体" w:hAnsi="宋体" w:cs="楷体_GB2312"/>
          <w:b/>
          <w:bCs/>
          <w:sz w:val="30"/>
          <w:szCs w:val="30"/>
        </w:rPr>
        <w:t>《计算机网络新技术》教学大纲</w:t>
      </w:r>
    </w:p>
    <w:p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                              </w:t>
      </w:r>
    </w:p>
    <w:tbl>
      <w:tblPr>
        <w:tblStyle w:val="11"/>
        <w:tblW w:w="9560" w:type="dxa"/>
        <w:jc w:val="center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852"/>
        <w:gridCol w:w="68"/>
        <w:gridCol w:w="1375"/>
        <w:gridCol w:w="183"/>
        <w:gridCol w:w="710"/>
        <w:gridCol w:w="364"/>
        <w:gridCol w:w="345"/>
        <w:gridCol w:w="283"/>
        <w:gridCol w:w="713"/>
        <w:gridCol w:w="22"/>
        <w:gridCol w:w="541"/>
        <w:gridCol w:w="476"/>
        <w:gridCol w:w="327"/>
        <w:gridCol w:w="473"/>
        <w:gridCol w:w="6"/>
        <w:gridCol w:w="380"/>
        <w:gridCol w:w="625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892" w:type="dxa"/>
            <w:gridSpan w:val="16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Modern Computer Network Technologies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开课院系</w:t>
            </w:r>
          </w:p>
        </w:tc>
        <w:tc>
          <w:tcPr>
            <w:tcW w:w="7892" w:type="dxa"/>
            <w:gridSpan w:val="16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课程类别</w:t>
            </w:r>
          </w:p>
        </w:tc>
        <w:tc>
          <w:tcPr>
            <w:tcW w:w="3973" w:type="dxa"/>
            <w:gridSpan w:val="7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学位课（学科必修课、专业必修课）</w:t>
            </w:r>
          </w:p>
        </w:tc>
        <w:tc>
          <w:tcPr>
            <w:tcW w:w="1366" w:type="dxa"/>
            <w:gridSpan w:val="4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授课对象</w:t>
            </w:r>
          </w:p>
        </w:tc>
        <w:tc>
          <w:tcPr>
            <w:tcW w:w="2553" w:type="dxa"/>
            <w:gridSpan w:val="5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1.学术型2.专业学位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892" w:type="dxa"/>
            <w:gridSpan w:val="16"/>
            <w:shd w:val="clear" w:color="auto" w:fill="FFFFFF" w:themeFill="background1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 w:ascii="宋体" w:hAnsi="宋体" w:cs="楷体_GB2312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讲授类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开课学期</w:t>
            </w:r>
          </w:p>
        </w:tc>
        <w:tc>
          <w:tcPr>
            <w:tcW w:w="2080" w:type="dxa"/>
            <w:gridSpan w:val="4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892" w:type="dxa"/>
            <w:gridSpan w:val="16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计算机科学与技术、计算机技术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892" w:type="dxa"/>
            <w:gridSpan w:val="16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68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主讲教师1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顾兆军</w:t>
            </w:r>
          </w:p>
        </w:tc>
        <w:tc>
          <w:tcPr>
            <w:tcW w:w="710" w:type="dxa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gridSpan w:val="3"/>
            <w:shd w:val="clear" w:color="auto" w:fill="FFFFFF" w:themeFill="background1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主讲教师2</w:t>
            </w:r>
          </w:p>
        </w:tc>
        <w:tc>
          <w:tcPr>
            <w:tcW w:w="1282" w:type="dxa"/>
            <w:gridSpan w:val="4"/>
            <w:shd w:val="clear" w:color="auto" w:fill="FFFFFF" w:themeFill="background1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王静</w:t>
            </w:r>
          </w:p>
        </w:tc>
        <w:tc>
          <w:tcPr>
            <w:tcW w:w="1005" w:type="dxa"/>
            <w:gridSpan w:val="2"/>
            <w:shd w:val="clear" w:color="auto" w:fill="FFFFFF" w:themeFill="background1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069" w:type="dxa"/>
            <w:shd w:val="clear" w:color="auto" w:fill="FFFFFF" w:themeFill="background1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9560" w:type="dxa"/>
            <w:gridSpan w:val="19"/>
          </w:tcPr>
          <w:p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课程简介</w:t>
            </w:r>
            <w:r>
              <w:rPr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500字</w:t>
            </w:r>
            <w:r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本课程属于工程实践应用型，是一门应用性很强的课程，TC/IP技术中包含多个协议，这些协议之间相互影响；为了完全理解一个协议的细节及其实现方案，我们必须考虑到它与协议族中的其他协议之间的交互作用，TCP/IP的设计、实现和内核是本门课程的精髓，重点研究基于Xinu操作系统的范例系统TCP/IP实现。课程内容包括TCP/IP协议族基础理论知识及TCP/IP的实现细节。讲授程序代码实现了TCP/IP的每个技术细节，有助于学生深入了解并掌握TCP/IP的细节内容等相关的应用知识。本课程旨在通过把基础理论和具体的工程实例相结合，使学生进一步从实际的角度了解和掌握TCP/IP实现的基本方法，提高对知识的理解和应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560" w:type="dxa"/>
            <w:gridSpan w:val="19"/>
            <w:vAlign w:val="center"/>
          </w:tcPr>
          <w:p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课程教学目标与基本要求：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1．全面了解TCP/IP协议的体系结构；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2. 全面了解TCP/IP协议族的骨干协议的原理；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3. 学习TCP/IP的实现细节该系统提供了TCP/IP协议族中的大部分协议，包括： IP、ARP、ICMP、UDP、 TCP主要部分。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9560" w:type="dxa"/>
            <w:gridSpan w:val="19"/>
            <w:vAlign w:val="center"/>
          </w:tcPr>
          <w:p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  <w:r>
              <w:rPr>
                <w:rFonts w:ascii="宋体" w:hAnsi="宋体"/>
                <w:b/>
                <w:szCs w:val="21"/>
              </w:rPr>
              <w:t>考核方式</w:t>
            </w:r>
            <w:r>
              <w:rPr>
                <w:rFonts w:hint="eastAsia" w:ascii="宋体" w:hAnsi="宋体"/>
                <w:b/>
                <w:szCs w:val="21"/>
              </w:rPr>
              <w:t>和成绩计算评定</w:t>
            </w:r>
            <w:r>
              <w:rPr>
                <w:rFonts w:hint="eastAsia"/>
                <w:b/>
                <w:szCs w:val="21"/>
              </w:rPr>
              <w:t>：</w:t>
            </w:r>
          </w:p>
          <w:p>
            <w:pPr>
              <w:pStyle w:val="15"/>
              <w:spacing w:line="400" w:lineRule="exact"/>
              <w:ind w:firstLine="0" w:firstLineChars="0"/>
              <w:rPr>
                <w:rFonts w:ascii="宋体" w:hAnsi="宋体" w:cs="楷体_GB2312"/>
                <w:szCs w:val="21"/>
              </w:rPr>
            </w:pPr>
            <w:r>
              <w:rPr>
                <w:rFonts w:hint="eastAsia" w:ascii="宋体" w:hAnsi="宋体" w:cs="楷体_GB2312"/>
                <w:szCs w:val="21"/>
              </w:rPr>
              <w:t>1．考核方式：考试（√）；考查（）</w:t>
            </w:r>
          </w:p>
          <w:p>
            <w:pPr>
              <w:pStyle w:val="15"/>
              <w:spacing w:line="400" w:lineRule="exact"/>
              <w:ind w:firstLine="0" w:firstLineChars="0"/>
              <w:rPr>
                <w:rFonts w:ascii="宋体" w:hAnsi="宋体" w:cs="楷体_GB2312"/>
                <w:szCs w:val="21"/>
              </w:rPr>
            </w:pPr>
            <w:r>
              <w:rPr>
                <w:rFonts w:hint="eastAsia" w:ascii="宋体" w:hAnsi="宋体" w:cs="楷体_GB2312"/>
                <w:szCs w:val="21"/>
              </w:rPr>
              <w:t>2．成绩评定：</w:t>
            </w:r>
          </w:p>
          <w:p>
            <w:pPr>
              <w:pStyle w:val="14"/>
              <w:spacing w:line="400" w:lineRule="exact"/>
              <w:ind w:firstLine="315" w:firstLineChars="150"/>
              <w:rPr>
                <w:rFonts w:ascii="宋体" w:hAnsi="宋体" w:cs="楷体_GB2312"/>
                <w:szCs w:val="21"/>
              </w:rPr>
            </w:pPr>
            <w:r>
              <w:rPr>
                <w:rFonts w:hint="eastAsia" w:ascii="宋体" w:hAnsi="宋体" w:cs="楷体_GB2312"/>
                <w:szCs w:val="21"/>
              </w:rPr>
              <w:t>总评成绩构成：平时考核（15）％；中期考核（0）％；期末考核（85）％</w:t>
            </w:r>
          </w:p>
          <w:p>
            <w:pPr>
              <w:pStyle w:val="14"/>
              <w:spacing w:line="400" w:lineRule="exact"/>
              <w:ind w:firstLine="315" w:firstLineChars="150"/>
              <w:rPr>
                <w:rFonts w:ascii="宋体" w:hAnsi="宋体" w:cs="楷体_GB2312"/>
                <w:szCs w:val="21"/>
              </w:rPr>
            </w:pPr>
            <w:r>
              <w:rPr>
                <w:rFonts w:hint="eastAsia" w:ascii="宋体" w:hAnsi="宋体" w:cs="楷体_GB2312"/>
                <w:szCs w:val="21"/>
              </w:rPr>
              <w:t>平时成绩构成：</w:t>
            </w:r>
            <w:r>
              <w:rPr>
                <w:rFonts w:hint="eastAsia" w:ascii="宋体" w:hAnsi="宋体" w:cs="楷体_GB2312"/>
                <w:szCs w:val="21"/>
                <w:highlight w:val="none"/>
              </w:rPr>
              <w:t>考勤考纪（70）％；作业（30）％；</w:t>
            </w:r>
            <w:r>
              <w:rPr>
                <w:rFonts w:hint="eastAsia" w:ascii="宋体" w:hAnsi="宋体" w:cs="楷体_GB2312"/>
                <w:szCs w:val="21"/>
              </w:rPr>
              <w:t>读书报告（0）％</w:t>
            </w:r>
          </w:p>
          <w:p>
            <w:pPr>
              <w:spacing w:line="400" w:lineRule="exact"/>
              <w:ind w:firstLine="315" w:firstLine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楷体_GB2312"/>
                <w:szCs w:val="21"/>
              </w:rPr>
              <w:t>实践环节（0）％；其他（0）％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560" w:type="dxa"/>
            <w:gridSpan w:val="19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课程内容</w:t>
            </w:r>
            <w:r>
              <w:rPr>
                <w:rFonts w:hint="eastAsia" w:ascii="宋体" w:hAnsi="宋体"/>
                <w:b/>
                <w:szCs w:val="21"/>
              </w:rPr>
              <w:t>及详细教学计划</w:t>
            </w:r>
            <w:r>
              <w:rPr>
                <w:rFonts w:hint="eastAsia"/>
                <w:b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教学目标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OSI模型和TCP/IP协议族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掌握TCP/IP,理解操作系统和协议族的基本关系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操作系统中的tcp／ip软件结构，设备驱动程序和输人、输出程序，ip协议与传输协议UDP.TCP之间的数据报传递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掌握进程同步与通信，协议输入和输出时的信息流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网络接口层，缓冲区管理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掌握网络接口层, 以太网的基本定义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地址的发现及绑定(arp),ARP软件包，arp输出处理，arp输入处理，arp高速缓存的管理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</w:t>
            </w:r>
            <w:r>
              <w:rPr>
                <w:rFonts w:hint="eastAsia"/>
                <w:szCs w:val="21"/>
              </w:rPr>
              <w:t>理解ip地址与mac地址之间的关系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ip软件的总体结构，ip软件包，ip软件结构和数据报流程，向ip发送数据报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理解IP协议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ip选路表和选路算法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掌握路由算法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ip分片与重组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掌握分片与重组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ip差错处理(ICMP)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掌握icmp报文的实现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udp用户数据报，端口，输入和输出处理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掌握UDP的实现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tcp数据结构和输入处理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掌握TCP的数据结构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3043" w:type="dxa"/>
            <w:gridSpan w:val="4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tcp：有限状态机的实现</w:t>
            </w:r>
          </w:p>
        </w:tc>
        <w:tc>
          <w:tcPr>
            <w:tcW w:w="3637" w:type="dxa"/>
            <w:gridSpan w:val="9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掌握有限状态机的实现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传统讲授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560" w:type="dxa"/>
            <w:gridSpan w:val="19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楷体_GB2312"/>
                <w:b/>
                <w:bCs/>
                <w:kern w:val="0"/>
                <w:szCs w:val="21"/>
              </w:rPr>
              <w:t>教材及教学参考资料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教材</w:t>
            </w:r>
          </w:p>
        </w:tc>
        <w:tc>
          <w:tcPr>
            <w:tcW w:w="85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教材名称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编著者</w:t>
            </w:r>
          </w:p>
        </w:tc>
        <w:tc>
          <w:tcPr>
            <w:tcW w:w="2203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出版单位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用TC/IP进行网际互联第二卷：设计、实现与内核(第三版)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科默、史蒂文</w:t>
            </w:r>
          </w:p>
        </w:tc>
        <w:tc>
          <w:tcPr>
            <w:tcW w:w="2203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电子工业出版社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2001年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TCP/IP 协议族（第四版）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福罗赞</w:t>
            </w:r>
          </w:p>
        </w:tc>
        <w:tc>
          <w:tcPr>
            <w:tcW w:w="2203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清华大学出版社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参考资料</w:t>
            </w:r>
          </w:p>
        </w:tc>
        <w:tc>
          <w:tcPr>
            <w:tcW w:w="85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参考资料名称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编著者</w:t>
            </w:r>
          </w:p>
        </w:tc>
        <w:tc>
          <w:tcPr>
            <w:tcW w:w="2203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出版单位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8" w:type="dxa"/>
            <w:vMerge w:val="continue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用TCP/IP进行网际互连卷——原理、协议与结构(第五版) 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科默</w:t>
            </w:r>
          </w:p>
        </w:tc>
        <w:tc>
          <w:tcPr>
            <w:tcW w:w="2203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电子工业出版社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2007年</w:t>
            </w:r>
          </w:p>
        </w:tc>
      </w:tr>
    </w:tbl>
    <w:p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>
        <w:rPr>
          <w:rFonts w:hint="eastAsia"/>
        </w:rPr>
        <w:t xml:space="preserve"> </w:t>
      </w:r>
      <w:r>
        <w:rPr>
          <w:rFonts w:hint="eastAsia"/>
          <w:b/>
          <w:sz w:val="18"/>
          <w:szCs w:val="18"/>
        </w:rPr>
        <w:t>课程类别参考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 w:val="18"/>
          <w:szCs w:val="18"/>
        </w:rPr>
        <w:t>主讲教师1和授课教师2两栏</w:t>
      </w:r>
      <w:r>
        <w:rPr>
          <w:b/>
          <w:sz w:val="18"/>
          <w:szCs w:val="18"/>
        </w:rPr>
        <w:t>必填。</w:t>
      </w:r>
    </w:p>
    <w:sectPr>
      <w:headerReference r:id="rId3" w:type="default"/>
      <w:footerReference r:id="rId4" w:type="default"/>
      <w:footerReference r:id="rId5" w:type="even"/>
      <w:pgSz w:w="11906" w:h="16838"/>
      <w:pgMar w:top="1247" w:right="1247" w:bottom="1247" w:left="1247" w:header="851" w:footer="992" w:gutter="284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</w:p>
  <w:p>
    <w:pPr>
      <w:pStyle w:val="3"/>
      <w:rPr>
        <w:rStyle w:val="9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9</w:t>
    </w:r>
    <w:r>
      <w:rPr>
        <w:rStyle w:val="9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3A2"/>
    <w:rsid w:val="00007AA6"/>
    <w:rsid w:val="00007D80"/>
    <w:rsid w:val="0003113F"/>
    <w:rsid w:val="0004372C"/>
    <w:rsid w:val="00065BD1"/>
    <w:rsid w:val="000679B3"/>
    <w:rsid w:val="00070C8B"/>
    <w:rsid w:val="000816B9"/>
    <w:rsid w:val="000953B8"/>
    <w:rsid w:val="000A08A1"/>
    <w:rsid w:val="000B3F60"/>
    <w:rsid w:val="000C1463"/>
    <w:rsid w:val="000E00A3"/>
    <w:rsid w:val="000E3B2A"/>
    <w:rsid w:val="001264E0"/>
    <w:rsid w:val="001363C5"/>
    <w:rsid w:val="00141B64"/>
    <w:rsid w:val="0018299E"/>
    <w:rsid w:val="001948BE"/>
    <w:rsid w:val="001957D6"/>
    <w:rsid w:val="001A1CC5"/>
    <w:rsid w:val="001A6457"/>
    <w:rsid w:val="001B3C08"/>
    <w:rsid w:val="001D591A"/>
    <w:rsid w:val="001F7334"/>
    <w:rsid w:val="00202EF7"/>
    <w:rsid w:val="002046A4"/>
    <w:rsid w:val="00207663"/>
    <w:rsid w:val="00220A58"/>
    <w:rsid w:val="00233CB4"/>
    <w:rsid w:val="0026633A"/>
    <w:rsid w:val="00287BF1"/>
    <w:rsid w:val="00297085"/>
    <w:rsid w:val="002A4DD0"/>
    <w:rsid w:val="002C7B12"/>
    <w:rsid w:val="002D20ED"/>
    <w:rsid w:val="002E1236"/>
    <w:rsid w:val="00303D07"/>
    <w:rsid w:val="003105EE"/>
    <w:rsid w:val="00324B60"/>
    <w:rsid w:val="0034476E"/>
    <w:rsid w:val="00355E72"/>
    <w:rsid w:val="00375DA9"/>
    <w:rsid w:val="00387A73"/>
    <w:rsid w:val="00394582"/>
    <w:rsid w:val="00396CDA"/>
    <w:rsid w:val="003B3555"/>
    <w:rsid w:val="003B6F6C"/>
    <w:rsid w:val="003C1A52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73A2"/>
    <w:rsid w:val="00481A33"/>
    <w:rsid w:val="004A07D9"/>
    <w:rsid w:val="004C336E"/>
    <w:rsid w:val="004D51DA"/>
    <w:rsid w:val="004E11B3"/>
    <w:rsid w:val="005251DE"/>
    <w:rsid w:val="00527653"/>
    <w:rsid w:val="005314DB"/>
    <w:rsid w:val="00546E53"/>
    <w:rsid w:val="00555A0B"/>
    <w:rsid w:val="00557D19"/>
    <w:rsid w:val="00564554"/>
    <w:rsid w:val="00566FF7"/>
    <w:rsid w:val="005917D6"/>
    <w:rsid w:val="005B2131"/>
    <w:rsid w:val="005D11B0"/>
    <w:rsid w:val="005D5029"/>
    <w:rsid w:val="005E4293"/>
    <w:rsid w:val="005F0862"/>
    <w:rsid w:val="00623448"/>
    <w:rsid w:val="006316D1"/>
    <w:rsid w:val="00631F63"/>
    <w:rsid w:val="00635E12"/>
    <w:rsid w:val="00652FF3"/>
    <w:rsid w:val="006718B9"/>
    <w:rsid w:val="00686999"/>
    <w:rsid w:val="006E7783"/>
    <w:rsid w:val="006E79F4"/>
    <w:rsid w:val="006F7D48"/>
    <w:rsid w:val="00726A91"/>
    <w:rsid w:val="00747858"/>
    <w:rsid w:val="007503EB"/>
    <w:rsid w:val="0076250A"/>
    <w:rsid w:val="0076517F"/>
    <w:rsid w:val="007811EA"/>
    <w:rsid w:val="00782DC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4D42"/>
    <w:rsid w:val="00930A3E"/>
    <w:rsid w:val="00936B21"/>
    <w:rsid w:val="00957F08"/>
    <w:rsid w:val="00967D0A"/>
    <w:rsid w:val="00977C2F"/>
    <w:rsid w:val="0098017A"/>
    <w:rsid w:val="009A70B8"/>
    <w:rsid w:val="009B04E7"/>
    <w:rsid w:val="009D4287"/>
    <w:rsid w:val="009D5374"/>
    <w:rsid w:val="009E2D82"/>
    <w:rsid w:val="009E5991"/>
    <w:rsid w:val="009F3F52"/>
    <w:rsid w:val="009F4922"/>
    <w:rsid w:val="00A03E57"/>
    <w:rsid w:val="00A445D8"/>
    <w:rsid w:val="00A62D3E"/>
    <w:rsid w:val="00A63078"/>
    <w:rsid w:val="00A668DA"/>
    <w:rsid w:val="00A74349"/>
    <w:rsid w:val="00A75C7E"/>
    <w:rsid w:val="00A774E7"/>
    <w:rsid w:val="00AA3A0B"/>
    <w:rsid w:val="00AA4643"/>
    <w:rsid w:val="00AB0ACB"/>
    <w:rsid w:val="00AC096D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1C54"/>
    <w:rsid w:val="00C50BA4"/>
    <w:rsid w:val="00C66F5A"/>
    <w:rsid w:val="00C81564"/>
    <w:rsid w:val="00C81D1C"/>
    <w:rsid w:val="00C94D8A"/>
    <w:rsid w:val="00CA5230"/>
    <w:rsid w:val="00CD1D3B"/>
    <w:rsid w:val="00CD6A39"/>
    <w:rsid w:val="00CD6AA8"/>
    <w:rsid w:val="00CE317B"/>
    <w:rsid w:val="00CF1753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24FE1"/>
    <w:rsid w:val="00F340AF"/>
    <w:rsid w:val="00F409C3"/>
    <w:rsid w:val="00F6249B"/>
    <w:rsid w:val="00F739FD"/>
    <w:rsid w:val="00F769FB"/>
    <w:rsid w:val="00F95B95"/>
    <w:rsid w:val="00FA13CA"/>
    <w:rsid w:val="00FA72AE"/>
    <w:rsid w:val="00FD6FF7"/>
    <w:rsid w:val="00FF3879"/>
    <w:rsid w:val="0A9B0CCA"/>
    <w:rsid w:val="0E310040"/>
    <w:rsid w:val="126A21F7"/>
    <w:rsid w:val="13441376"/>
    <w:rsid w:val="17FB4CFE"/>
    <w:rsid w:val="1848324B"/>
    <w:rsid w:val="1D442D0F"/>
    <w:rsid w:val="1E5D2DD1"/>
    <w:rsid w:val="25624882"/>
    <w:rsid w:val="2CF84E71"/>
    <w:rsid w:val="2DF801B9"/>
    <w:rsid w:val="300869F8"/>
    <w:rsid w:val="34024B26"/>
    <w:rsid w:val="382F6F16"/>
    <w:rsid w:val="40242AD1"/>
    <w:rsid w:val="40EC3C91"/>
    <w:rsid w:val="41C366D7"/>
    <w:rsid w:val="41E7459C"/>
    <w:rsid w:val="43F455A9"/>
    <w:rsid w:val="4C9240D5"/>
    <w:rsid w:val="4C996152"/>
    <w:rsid w:val="4F88705D"/>
    <w:rsid w:val="5176211E"/>
    <w:rsid w:val="5351049D"/>
    <w:rsid w:val="55B055BC"/>
    <w:rsid w:val="7386757B"/>
    <w:rsid w:val="774346C1"/>
    <w:rsid w:val="7AF80B80"/>
    <w:rsid w:val="7D2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7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批注框文本1"/>
    <w:basedOn w:val="1"/>
    <w:semiHidden/>
    <w:qFormat/>
    <w:uiPriority w:val="0"/>
    <w:rPr>
      <w:sz w:val="16"/>
      <w:szCs w:val="16"/>
    </w:rPr>
  </w:style>
  <w:style w:type="paragraph" w:customStyle="1" w:styleId="14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15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character" w:customStyle="1" w:styleId="16">
    <w:name w:val="apple-converted-space"/>
    <w:basedOn w:val="7"/>
    <w:qFormat/>
    <w:uiPriority w:val="0"/>
  </w:style>
  <w:style w:type="character" w:customStyle="1" w:styleId="17">
    <w:name w:val="HTML 预设格式 Char"/>
    <w:basedOn w:val="7"/>
    <w:link w:val="5"/>
    <w:qFormat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研究生教育中心</Company>
  <Pages>2</Pages>
  <Words>250</Words>
  <Characters>1429</Characters>
  <Lines>11</Lines>
  <Paragraphs>3</Paragraphs>
  <TotalTime>0</TotalTime>
  <ScaleCrop>false</ScaleCrop>
  <LinksUpToDate>false</LinksUpToDate>
  <CharactersWithSpaces>1676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2017-05-02T09:34:00Z</dcterms:created>
  <dc:creator>Administrator</dc:creator>
  <cp:lastModifiedBy>jwk</cp:lastModifiedBy>
  <cp:lastPrinted>2009-05-15T01:45:00Z</cp:lastPrinted>
  <dcterms:modified xsi:type="dcterms:W3CDTF">2017-05-03T04:40:28Z</dcterms:modified>
  <dc:title>学科门类：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