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66" w:rsidRDefault="00B91306">
      <w:pPr>
        <w:spacing w:line="400" w:lineRule="exact"/>
        <w:jc w:val="center"/>
        <w:rPr>
          <w:sz w:val="24"/>
        </w:rPr>
      </w:pPr>
      <w:r>
        <w:rPr>
          <w:rFonts w:ascii="宋体" w:hAnsi="宋体" w:cs="楷体_GB2312" w:hint="eastAsia"/>
          <w:b/>
          <w:bCs/>
          <w:sz w:val="30"/>
          <w:szCs w:val="30"/>
        </w:rPr>
        <w:t>《企业并购》教学大纲</w:t>
      </w:r>
    </w:p>
    <w:p w:rsidR="00F62466" w:rsidRDefault="00B91306">
      <w:pPr>
        <w:spacing w:line="40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 xml:space="preserve">                              </w:t>
      </w:r>
    </w:p>
    <w:tbl>
      <w:tblPr>
        <w:tblW w:w="9628" w:type="dxa"/>
        <w:jc w:val="center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"/>
        <w:gridCol w:w="675"/>
        <w:gridCol w:w="852"/>
        <w:gridCol w:w="68"/>
        <w:gridCol w:w="1558"/>
        <w:gridCol w:w="287"/>
        <w:gridCol w:w="423"/>
        <w:gridCol w:w="27"/>
        <w:gridCol w:w="682"/>
        <w:gridCol w:w="283"/>
        <w:gridCol w:w="713"/>
        <w:gridCol w:w="287"/>
        <w:gridCol w:w="276"/>
        <w:gridCol w:w="803"/>
        <w:gridCol w:w="121"/>
        <w:gridCol w:w="352"/>
        <w:gridCol w:w="6"/>
        <w:gridCol w:w="527"/>
        <w:gridCol w:w="478"/>
        <w:gridCol w:w="1069"/>
        <w:gridCol w:w="68"/>
      </w:tblGrid>
      <w:tr w:rsidR="00F62466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课程英文名称</w:t>
            </w:r>
          </w:p>
        </w:tc>
        <w:tc>
          <w:tcPr>
            <w:tcW w:w="7960" w:type="dxa"/>
            <w:gridSpan w:val="17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Mergers and acquisitions</w:t>
            </w:r>
          </w:p>
        </w:tc>
      </w:tr>
      <w:tr w:rsidR="00F62466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开课院系</w:t>
            </w:r>
          </w:p>
        </w:tc>
        <w:tc>
          <w:tcPr>
            <w:tcW w:w="7960" w:type="dxa"/>
            <w:gridSpan w:val="17"/>
            <w:vAlign w:val="center"/>
          </w:tcPr>
          <w:p w:rsidR="00F62466" w:rsidRDefault="00360E22" w:rsidP="00360E22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经济与管理</w:t>
            </w:r>
            <w:r w:rsidR="00B91306">
              <w:rPr>
                <w:rFonts w:hint="eastAsia"/>
                <w:szCs w:val="21"/>
              </w:rPr>
              <w:t>学院</w:t>
            </w:r>
            <w:r>
              <w:rPr>
                <w:rFonts w:hint="eastAsia"/>
                <w:szCs w:val="21"/>
              </w:rPr>
              <w:t>会计</w:t>
            </w:r>
            <w:r w:rsidR="00631CBD">
              <w:rPr>
                <w:rFonts w:hint="eastAsia"/>
                <w:szCs w:val="21"/>
              </w:rPr>
              <w:t>与财务管理</w:t>
            </w:r>
            <w:r>
              <w:rPr>
                <w:rFonts w:hint="eastAsia"/>
                <w:szCs w:val="21"/>
              </w:rPr>
              <w:t>系</w:t>
            </w:r>
          </w:p>
        </w:tc>
      </w:tr>
      <w:tr w:rsidR="00F62466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课程类别</w:t>
            </w:r>
          </w:p>
        </w:tc>
        <w:tc>
          <w:tcPr>
            <w:tcW w:w="3973" w:type="dxa"/>
            <w:gridSpan w:val="7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学科选修课</w:t>
            </w:r>
          </w:p>
        </w:tc>
        <w:tc>
          <w:tcPr>
            <w:tcW w:w="1366" w:type="dxa"/>
            <w:gridSpan w:val="3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授课对象</w:t>
            </w:r>
          </w:p>
        </w:tc>
        <w:tc>
          <w:tcPr>
            <w:tcW w:w="2621" w:type="dxa"/>
            <w:gridSpan w:val="7"/>
            <w:vAlign w:val="center"/>
          </w:tcPr>
          <w:p w:rsidR="00F62466" w:rsidRDefault="0075796B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学术型</w:t>
            </w:r>
          </w:p>
        </w:tc>
      </w:tr>
      <w:tr w:rsidR="00F62466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授课方式</w:t>
            </w:r>
          </w:p>
        </w:tc>
        <w:tc>
          <w:tcPr>
            <w:tcW w:w="7960" w:type="dxa"/>
            <w:gridSpan w:val="17"/>
            <w:vAlign w:val="center"/>
          </w:tcPr>
          <w:p w:rsidR="00F62466" w:rsidRDefault="0075796B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讲授类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研讨类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实践类</w:t>
            </w:r>
          </w:p>
        </w:tc>
      </w:tr>
      <w:tr w:rsidR="00F62466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课程总学时</w:t>
            </w:r>
          </w:p>
        </w:tc>
        <w:tc>
          <w:tcPr>
            <w:tcW w:w="1558" w:type="dxa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419" w:type="dxa"/>
            <w:gridSpan w:val="4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课程总学分</w:t>
            </w:r>
          </w:p>
        </w:tc>
        <w:tc>
          <w:tcPr>
            <w:tcW w:w="1559" w:type="dxa"/>
            <w:gridSpan w:val="4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gridSpan w:val="3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开课学期</w:t>
            </w:r>
          </w:p>
        </w:tc>
        <w:tc>
          <w:tcPr>
            <w:tcW w:w="2148" w:type="dxa"/>
            <w:gridSpan w:val="5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F62466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适用专业</w:t>
            </w:r>
          </w:p>
        </w:tc>
        <w:tc>
          <w:tcPr>
            <w:tcW w:w="7960" w:type="dxa"/>
            <w:gridSpan w:val="17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会计学</w:t>
            </w:r>
          </w:p>
        </w:tc>
      </w:tr>
      <w:tr w:rsidR="00F62466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预修课程</w:t>
            </w:r>
          </w:p>
        </w:tc>
        <w:tc>
          <w:tcPr>
            <w:tcW w:w="7960" w:type="dxa"/>
            <w:gridSpan w:val="17"/>
            <w:vAlign w:val="center"/>
          </w:tcPr>
          <w:p w:rsidR="00F62466" w:rsidRDefault="00D3685B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会计、财务管理、</w:t>
            </w:r>
            <w:r w:rsidR="00B91306">
              <w:rPr>
                <w:rFonts w:hint="eastAsia"/>
                <w:szCs w:val="21"/>
              </w:rPr>
              <w:t>经济学、企业管理</w:t>
            </w:r>
          </w:p>
        </w:tc>
      </w:tr>
      <w:tr w:rsidR="00F62466">
        <w:trPr>
          <w:gridBefore w:val="1"/>
          <w:wBefore w:w="73" w:type="dxa"/>
          <w:trHeight w:val="442"/>
          <w:jc w:val="center"/>
        </w:trPr>
        <w:tc>
          <w:tcPr>
            <w:tcW w:w="1595" w:type="dxa"/>
            <w:gridSpan w:val="3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主讲教师1</w:t>
            </w:r>
          </w:p>
        </w:tc>
        <w:tc>
          <w:tcPr>
            <w:tcW w:w="1558" w:type="dxa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李春玲</w:t>
            </w:r>
          </w:p>
        </w:tc>
        <w:tc>
          <w:tcPr>
            <w:tcW w:w="710" w:type="dxa"/>
            <w:gridSpan w:val="2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992" w:type="dxa"/>
            <w:gridSpan w:val="3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1276" w:type="dxa"/>
            <w:gridSpan w:val="3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主讲教师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282" w:type="dxa"/>
            <w:gridSpan w:val="4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李国栋</w:t>
            </w:r>
          </w:p>
        </w:tc>
        <w:tc>
          <w:tcPr>
            <w:tcW w:w="1005" w:type="dxa"/>
            <w:gridSpan w:val="2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137" w:type="dxa"/>
            <w:gridSpan w:val="2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</w:tr>
      <w:tr w:rsidR="00F62466">
        <w:trPr>
          <w:gridBefore w:val="1"/>
          <w:wBefore w:w="73" w:type="dxa"/>
          <w:trHeight w:val="1260"/>
          <w:jc w:val="center"/>
        </w:trPr>
        <w:tc>
          <w:tcPr>
            <w:tcW w:w="9555" w:type="dxa"/>
            <w:gridSpan w:val="20"/>
          </w:tcPr>
          <w:p w:rsidR="00F62466" w:rsidRDefault="00B91306">
            <w:pPr>
              <w:spacing w:line="4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课程简介</w:t>
            </w:r>
            <w:r>
              <w:rPr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500</w:t>
            </w:r>
            <w:r>
              <w:rPr>
                <w:rFonts w:hint="eastAsia"/>
                <w:b/>
                <w:szCs w:val="21"/>
              </w:rPr>
              <w:t>字</w:t>
            </w:r>
            <w:r>
              <w:rPr>
                <w:b/>
                <w:szCs w:val="21"/>
              </w:rPr>
              <w:t>以内）</w:t>
            </w:r>
            <w:r>
              <w:rPr>
                <w:rFonts w:hint="eastAsia"/>
                <w:b/>
                <w:szCs w:val="21"/>
              </w:rPr>
              <w:t>：</w:t>
            </w:r>
          </w:p>
          <w:p w:rsidR="00F62466" w:rsidRDefault="00B91306" w:rsidP="0075796B">
            <w:pPr>
              <w:pStyle w:val="a6"/>
              <w:spacing w:before="0" w:beforeAutospacing="0" w:after="0" w:afterAutospacing="0" w:line="400" w:lineRule="exact"/>
              <w:outlineLvl w:val="0"/>
              <w:rPr>
                <w:szCs w:val="21"/>
              </w:rPr>
            </w:pPr>
            <w:r>
              <w:rPr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 xml:space="preserve">   </w:t>
            </w:r>
            <w:r>
              <w:rPr>
                <w:sz w:val="21"/>
              </w:rPr>
              <w:t>本课程</w:t>
            </w:r>
            <w:r>
              <w:rPr>
                <w:rFonts w:hint="eastAsia"/>
                <w:sz w:val="21"/>
              </w:rPr>
              <w:t>作为会计专业的一门学科选修课，</w:t>
            </w:r>
            <w:r>
              <w:rPr>
                <w:sz w:val="21"/>
              </w:rPr>
              <w:t>在介绍企业</w:t>
            </w:r>
            <w:r>
              <w:rPr>
                <w:rFonts w:hint="eastAsia"/>
                <w:sz w:val="21"/>
              </w:rPr>
              <w:t>并购</w:t>
            </w:r>
            <w:r>
              <w:rPr>
                <w:sz w:val="21"/>
              </w:rPr>
              <w:t>理论的基础上，通过对国内外</w:t>
            </w:r>
            <w:r>
              <w:rPr>
                <w:rFonts w:hint="eastAsia"/>
                <w:sz w:val="21"/>
              </w:rPr>
              <w:t>企业并购</w:t>
            </w:r>
            <w:r>
              <w:rPr>
                <w:sz w:val="21"/>
              </w:rPr>
              <w:t>特别是我国民航企业</w:t>
            </w:r>
            <w:r>
              <w:rPr>
                <w:rFonts w:hint="eastAsia"/>
                <w:sz w:val="21"/>
              </w:rPr>
              <w:t>并购</w:t>
            </w:r>
            <w:r>
              <w:rPr>
                <w:sz w:val="21"/>
              </w:rPr>
              <w:t>的发展历程及现状分析，使学生了解和掌握</w:t>
            </w:r>
            <w:r>
              <w:rPr>
                <w:rFonts w:hint="eastAsia"/>
                <w:sz w:val="21"/>
              </w:rPr>
              <w:t>企业并购</w:t>
            </w:r>
            <w:r>
              <w:rPr>
                <w:sz w:val="21"/>
              </w:rPr>
              <w:t>的基本理论、方法和技巧。</w:t>
            </w:r>
            <w:r>
              <w:rPr>
                <w:rFonts w:hint="eastAsia"/>
                <w:sz w:val="21"/>
              </w:rPr>
              <w:t>旨在提高</w:t>
            </w:r>
            <w:r>
              <w:rPr>
                <w:sz w:val="21"/>
              </w:rPr>
              <w:t>研究生</w:t>
            </w:r>
            <w:r>
              <w:rPr>
                <w:rFonts w:hint="eastAsia"/>
                <w:sz w:val="21"/>
              </w:rPr>
              <w:t>在会计学和财务管理方面的理论、方法和技能；拥有严密的逻辑思维能力、较强的</w:t>
            </w:r>
            <w:r>
              <w:rPr>
                <w:sz w:val="21"/>
              </w:rPr>
              <w:t>研究能力和创新能力</w:t>
            </w:r>
            <w:r>
              <w:rPr>
                <w:rFonts w:hint="eastAsia"/>
                <w:sz w:val="21"/>
              </w:rPr>
              <w:t>。</w:t>
            </w:r>
          </w:p>
        </w:tc>
      </w:tr>
      <w:tr w:rsidR="00F62466">
        <w:trPr>
          <w:gridBefore w:val="1"/>
          <w:wBefore w:w="73" w:type="dxa"/>
          <w:trHeight w:val="1125"/>
          <w:jc w:val="center"/>
        </w:trPr>
        <w:tc>
          <w:tcPr>
            <w:tcW w:w="9555" w:type="dxa"/>
            <w:gridSpan w:val="20"/>
            <w:vAlign w:val="center"/>
          </w:tcPr>
          <w:p w:rsidR="00F62466" w:rsidRDefault="00B91306">
            <w:pPr>
              <w:spacing w:line="4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课程教学目标与基本要求：</w:t>
            </w:r>
          </w:p>
          <w:p w:rsidR="00F62466" w:rsidRDefault="00B91306" w:rsidP="0075796B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</w:rPr>
              <w:t xml:space="preserve">    </w:t>
            </w:r>
            <w:r>
              <w:t>通过介绍国内外</w:t>
            </w:r>
            <w:r>
              <w:rPr>
                <w:rFonts w:hint="eastAsia"/>
              </w:rPr>
              <w:t>企业并购</w:t>
            </w:r>
            <w:r>
              <w:t>发展的历程及现状，了解</w:t>
            </w:r>
            <w:r>
              <w:rPr>
                <w:rFonts w:hint="eastAsia"/>
              </w:rPr>
              <w:t>企业并购</w:t>
            </w:r>
            <w:r>
              <w:t>的动机</w:t>
            </w:r>
            <w:r>
              <w:rPr>
                <w:rFonts w:hint="eastAsia"/>
              </w:rPr>
              <w:t>、</w:t>
            </w:r>
            <w:r>
              <w:t>效</w:t>
            </w:r>
            <w:r>
              <w:rPr>
                <w:rFonts w:hint="eastAsia"/>
              </w:rPr>
              <w:t>应、程序和方法</w:t>
            </w:r>
            <w:r>
              <w:t>。重点介绍我国</w:t>
            </w:r>
            <w:r>
              <w:rPr>
                <w:rFonts w:hint="eastAsia"/>
              </w:rPr>
              <w:t>航空公司</w:t>
            </w:r>
            <w:r>
              <w:t>通过上市、</w:t>
            </w:r>
            <w:r>
              <w:rPr>
                <w:rFonts w:hint="eastAsia"/>
              </w:rPr>
              <w:t>收</w:t>
            </w:r>
            <w:r>
              <w:t>购、重组</w:t>
            </w:r>
            <w:r>
              <w:rPr>
                <w:rFonts w:hint="eastAsia"/>
              </w:rPr>
              <w:t>、整合</w:t>
            </w:r>
            <w:r>
              <w:t>等</w:t>
            </w:r>
            <w:r>
              <w:rPr>
                <w:rFonts w:hint="eastAsia"/>
              </w:rPr>
              <w:t>企业并购</w:t>
            </w:r>
            <w:r>
              <w:t>方式的运用对企业战略目标、资本结构、组织文化、经营业务、资产整合等方面的影响。通过大量的统计数据、对比研究和通俗易懂的案例分析，使选修学生掌握</w:t>
            </w:r>
            <w:r>
              <w:rPr>
                <w:rFonts w:hint="eastAsia"/>
              </w:rPr>
              <w:t>企业并购</w:t>
            </w:r>
            <w:r>
              <w:t>的基本原理、方法选择和效</w:t>
            </w:r>
            <w:r>
              <w:rPr>
                <w:rFonts w:hint="eastAsia"/>
              </w:rPr>
              <w:t>应</w:t>
            </w:r>
            <w:r>
              <w:t>分析</w:t>
            </w:r>
            <w:r>
              <w:rPr>
                <w:rFonts w:hint="eastAsia"/>
              </w:rPr>
              <w:t>知识。</w:t>
            </w:r>
          </w:p>
        </w:tc>
      </w:tr>
      <w:tr w:rsidR="00F62466">
        <w:trPr>
          <w:gridBefore w:val="1"/>
          <w:wBefore w:w="73" w:type="dxa"/>
          <w:trHeight w:val="1064"/>
          <w:jc w:val="center"/>
        </w:trPr>
        <w:tc>
          <w:tcPr>
            <w:tcW w:w="9555" w:type="dxa"/>
            <w:gridSpan w:val="20"/>
            <w:vAlign w:val="center"/>
          </w:tcPr>
          <w:p w:rsidR="00F62466" w:rsidRDefault="00B91306">
            <w:pPr>
              <w:spacing w:line="400" w:lineRule="exact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</w:t>
            </w:r>
            <w:r>
              <w:rPr>
                <w:rFonts w:ascii="宋体" w:hAnsi="宋体"/>
                <w:b/>
                <w:szCs w:val="21"/>
              </w:rPr>
              <w:t>考核方式</w:t>
            </w:r>
            <w:r>
              <w:rPr>
                <w:rFonts w:ascii="宋体" w:hAnsi="宋体" w:hint="eastAsia"/>
                <w:b/>
                <w:szCs w:val="21"/>
              </w:rPr>
              <w:t>和成绩计算评定</w:t>
            </w:r>
            <w:r>
              <w:rPr>
                <w:rFonts w:hint="eastAsia"/>
                <w:b/>
                <w:szCs w:val="21"/>
              </w:rPr>
              <w:t>：</w:t>
            </w:r>
          </w:p>
          <w:p w:rsidR="00F62466" w:rsidRDefault="00B91306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>
              <w:rPr>
                <w:rFonts w:ascii="宋体" w:hAnsi="宋体" w:cs="楷体_GB2312" w:hint="eastAsia"/>
                <w:szCs w:val="21"/>
              </w:rPr>
              <w:t>1．考核方式：考查（√）</w:t>
            </w:r>
          </w:p>
          <w:p w:rsidR="00F62466" w:rsidRDefault="00B91306">
            <w:pPr>
              <w:pStyle w:val="ab"/>
              <w:spacing w:line="400" w:lineRule="exact"/>
              <w:ind w:firstLineChars="0" w:firstLine="0"/>
              <w:rPr>
                <w:rFonts w:ascii="宋体" w:hAnsi="宋体" w:cs="楷体_GB2312"/>
                <w:szCs w:val="21"/>
              </w:rPr>
            </w:pPr>
            <w:r>
              <w:rPr>
                <w:rFonts w:ascii="宋体" w:hAnsi="宋体" w:cs="楷体_GB2312" w:hint="eastAsia"/>
                <w:szCs w:val="21"/>
              </w:rPr>
              <w:t>2．成绩评定：</w:t>
            </w:r>
          </w:p>
          <w:p w:rsidR="00F62466" w:rsidRDefault="00B91306">
            <w:pPr>
              <w:pStyle w:val="aa"/>
              <w:spacing w:line="400" w:lineRule="exact"/>
              <w:ind w:firstLineChars="150" w:firstLine="315"/>
              <w:rPr>
                <w:rFonts w:ascii="宋体" w:hAnsi="宋体" w:cs="楷体_GB2312"/>
                <w:szCs w:val="21"/>
              </w:rPr>
            </w:pPr>
            <w:r>
              <w:rPr>
                <w:rFonts w:ascii="宋体" w:hAnsi="宋体" w:cs="楷体_GB2312" w:hint="eastAsia"/>
                <w:szCs w:val="21"/>
              </w:rPr>
              <w:t>总评成绩构成：平时考核（20）％；中期考核（20）％；期末考核（60）％</w:t>
            </w:r>
          </w:p>
          <w:p w:rsidR="00F62466" w:rsidRDefault="00B91306" w:rsidP="0075796B">
            <w:pPr>
              <w:pStyle w:val="aa"/>
              <w:spacing w:line="400" w:lineRule="exact"/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cs="楷体_GB2312" w:hint="eastAsia"/>
                <w:szCs w:val="21"/>
              </w:rPr>
              <w:t>平时成绩构成：考勤考纪（20）％；作业（30）％；读书报告（50）％</w:t>
            </w:r>
          </w:p>
        </w:tc>
      </w:tr>
      <w:tr w:rsidR="00F62466">
        <w:trPr>
          <w:gridBefore w:val="1"/>
          <w:wBefore w:w="73" w:type="dxa"/>
          <w:trHeight w:val="488"/>
          <w:jc w:val="center"/>
        </w:trPr>
        <w:tc>
          <w:tcPr>
            <w:tcW w:w="9555" w:type="dxa"/>
            <w:gridSpan w:val="20"/>
            <w:vAlign w:val="center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课程内容</w:t>
            </w:r>
            <w:r>
              <w:rPr>
                <w:rFonts w:ascii="宋体" w:hAnsi="宋体" w:hint="eastAsia"/>
                <w:b/>
                <w:szCs w:val="21"/>
              </w:rPr>
              <w:t>及详细教学计划</w:t>
            </w:r>
            <w:r>
              <w:rPr>
                <w:rFonts w:hint="eastAsia"/>
                <w:b/>
                <w:szCs w:val="21"/>
              </w:rPr>
              <w:t>：</w:t>
            </w:r>
          </w:p>
        </w:tc>
      </w:tr>
      <w:tr w:rsidR="00F62466">
        <w:trPr>
          <w:gridBefore w:val="1"/>
          <w:wBefore w:w="73" w:type="dxa"/>
          <w:trHeight w:val="450"/>
          <w:jc w:val="center"/>
        </w:trPr>
        <w:tc>
          <w:tcPr>
            <w:tcW w:w="3440" w:type="dxa"/>
            <w:gridSpan w:val="5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授课内容（细化到章、节、目）</w:t>
            </w:r>
          </w:p>
        </w:tc>
        <w:tc>
          <w:tcPr>
            <w:tcW w:w="3615" w:type="dxa"/>
            <w:gridSpan w:val="9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教学目标</w:t>
            </w:r>
          </w:p>
        </w:tc>
        <w:tc>
          <w:tcPr>
            <w:tcW w:w="2500" w:type="dxa"/>
            <w:gridSpan w:val="6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授课模式（指传统讲授、讨论、多媒体教学等）</w:t>
            </w:r>
          </w:p>
        </w:tc>
      </w:tr>
      <w:tr w:rsidR="00F62466">
        <w:trPr>
          <w:gridBefore w:val="1"/>
          <w:wBefore w:w="73" w:type="dxa"/>
          <w:trHeight w:val="300"/>
          <w:jc w:val="center"/>
        </w:trPr>
        <w:tc>
          <w:tcPr>
            <w:tcW w:w="3440" w:type="dxa"/>
            <w:gridSpan w:val="5"/>
            <w:vAlign w:val="center"/>
          </w:tcPr>
          <w:p w:rsidR="00F62466" w:rsidRDefault="00B91306">
            <w:pPr>
              <w:numPr>
                <w:ilvl w:val="0"/>
                <w:numId w:val="1"/>
              </w:num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企业并购</w:t>
            </w:r>
            <w:r>
              <w:rPr>
                <w:szCs w:val="21"/>
              </w:rPr>
              <w:t>的理论</w:t>
            </w:r>
            <w:r>
              <w:rPr>
                <w:rFonts w:hint="eastAsia"/>
                <w:szCs w:val="21"/>
              </w:rPr>
              <w:t>与实践</w:t>
            </w:r>
          </w:p>
          <w:p w:rsidR="00F62466" w:rsidRDefault="00B91306">
            <w:pPr>
              <w:numPr>
                <w:ilvl w:val="0"/>
                <w:numId w:val="2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企业并购的理论基础</w:t>
            </w:r>
          </w:p>
          <w:p w:rsidR="00F62466" w:rsidRDefault="00B91306">
            <w:pPr>
              <w:numPr>
                <w:ilvl w:val="0"/>
                <w:numId w:val="3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内涵及类型</w:t>
            </w:r>
          </w:p>
          <w:p w:rsidR="00F62466" w:rsidRDefault="00B91306">
            <w:pPr>
              <w:numPr>
                <w:ilvl w:val="0"/>
                <w:numId w:val="3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理论基础</w:t>
            </w:r>
          </w:p>
          <w:p w:rsidR="00F62466" w:rsidRDefault="00B91306">
            <w:pPr>
              <w:numPr>
                <w:ilvl w:val="0"/>
                <w:numId w:val="3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并购的动因及协同效应</w:t>
            </w:r>
          </w:p>
        </w:tc>
        <w:tc>
          <w:tcPr>
            <w:tcW w:w="3615" w:type="dxa"/>
            <w:gridSpan w:val="9"/>
            <w:vAlign w:val="center"/>
          </w:tcPr>
          <w:p w:rsidR="00F62466" w:rsidRDefault="00B91306" w:rsidP="00D3685B">
            <w:pPr>
              <w:pStyle w:val="a6"/>
              <w:spacing w:beforeLines="50" w:before="120" w:beforeAutospacing="0" w:afterLines="50" w:after="120" w:afterAutospacing="0" w:line="360" w:lineRule="exact"/>
              <w:outlineLvl w:val="0"/>
              <w:rPr>
                <w:szCs w:val="21"/>
              </w:rPr>
            </w:pPr>
            <w:r>
              <w:rPr>
                <w:sz w:val="21"/>
              </w:rPr>
              <w:t>熟悉</w:t>
            </w:r>
            <w:r>
              <w:rPr>
                <w:rFonts w:hint="eastAsia"/>
                <w:sz w:val="21"/>
              </w:rPr>
              <w:t>企业并购</w:t>
            </w:r>
            <w:r>
              <w:rPr>
                <w:sz w:val="21"/>
              </w:rPr>
              <w:t>的定义和内涵；掌握</w:t>
            </w:r>
            <w:r>
              <w:rPr>
                <w:rFonts w:hint="eastAsia"/>
                <w:sz w:val="21"/>
              </w:rPr>
              <w:t>其</w:t>
            </w:r>
            <w:r>
              <w:rPr>
                <w:sz w:val="21"/>
              </w:rPr>
              <w:t>分类标准并理解各</w:t>
            </w:r>
            <w:proofErr w:type="gramStart"/>
            <w:r>
              <w:rPr>
                <w:sz w:val="21"/>
              </w:rPr>
              <w:t>类运作</w:t>
            </w:r>
            <w:proofErr w:type="gramEnd"/>
            <w:r>
              <w:rPr>
                <w:sz w:val="21"/>
              </w:rPr>
              <w:t>方式的特征；了解</w:t>
            </w:r>
            <w:r>
              <w:rPr>
                <w:rFonts w:hint="eastAsia"/>
                <w:sz w:val="21"/>
              </w:rPr>
              <w:t>企业并购</w:t>
            </w:r>
            <w:r>
              <w:rPr>
                <w:sz w:val="21"/>
              </w:rPr>
              <w:t>的交易成本理论、效率理论、代理理论和信息理论；运用并比较各种理论的侧重和应用范围；掌握</w:t>
            </w:r>
            <w:r>
              <w:rPr>
                <w:rFonts w:hint="eastAsia"/>
                <w:sz w:val="21"/>
              </w:rPr>
              <w:t>企业并购</w:t>
            </w:r>
            <w:r>
              <w:rPr>
                <w:sz w:val="21"/>
              </w:rPr>
              <w:t>产生的动机和</w:t>
            </w:r>
            <w:r>
              <w:rPr>
                <w:rFonts w:hint="eastAsia"/>
                <w:sz w:val="21"/>
              </w:rPr>
              <w:t>经营、</w:t>
            </w:r>
            <w:r>
              <w:rPr>
                <w:rFonts w:hint="eastAsia"/>
                <w:sz w:val="21"/>
              </w:rPr>
              <w:lastRenderedPageBreak/>
              <w:t>管理、财务</w:t>
            </w:r>
            <w:r>
              <w:rPr>
                <w:sz w:val="21"/>
              </w:rPr>
              <w:t>效应。</w:t>
            </w:r>
          </w:p>
        </w:tc>
        <w:tc>
          <w:tcPr>
            <w:tcW w:w="2500" w:type="dxa"/>
            <w:gridSpan w:val="6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传统讲授</w:t>
            </w:r>
            <w:r>
              <w:rPr>
                <w:rFonts w:hint="eastAsia"/>
                <w:szCs w:val="21"/>
              </w:rPr>
              <w:t>、多媒体教学</w:t>
            </w:r>
            <w:r>
              <w:rPr>
                <w:rFonts w:ascii="宋体" w:hAnsi="宋体" w:hint="eastAsia"/>
                <w:szCs w:val="21"/>
              </w:rPr>
              <w:t>及海航企业并购案例讨论</w:t>
            </w:r>
          </w:p>
        </w:tc>
      </w:tr>
      <w:tr w:rsidR="00F62466">
        <w:trPr>
          <w:gridBefore w:val="1"/>
          <w:wBefore w:w="73" w:type="dxa"/>
          <w:trHeight w:val="363"/>
          <w:jc w:val="center"/>
        </w:trPr>
        <w:tc>
          <w:tcPr>
            <w:tcW w:w="3440" w:type="dxa"/>
            <w:gridSpan w:val="5"/>
            <w:vAlign w:val="center"/>
          </w:tcPr>
          <w:p w:rsidR="00F62466" w:rsidRDefault="00B91306">
            <w:pPr>
              <w:spacing w:line="4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第一章</w:t>
            </w:r>
            <w:r>
              <w:rPr>
                <w:rFonts w:hint="eastAsia"/>
                <w:szCs w:val="21"/>
              </w:rPr>
              <w:t>企业并购</w:t>
            </w:r>
            <w:r>
              <w:rPr>
                <w:szCs w:val="21"/>
              </w:rPr>
              <w:t>理论及</w:t>
            </w:r>
            <w:r>
              <w:rPr>
                <w:rFonts w:hint="eastAsia"/>
                <w:szCs w:val="21"/>
              </w:rPr>
              <w:t>实践</w:t>
            </w:r>
          </w:p>
          <w:p w:rsidR="00F62466" w:rsidRDefault="00B91306">
            <w:pPr>
              <w:numPr>
                <w:ilvl w:val="0"/>
                <w:numId w:val="4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企业并购的历史回顾及发展趋势</w:t>
            </w:r>
          </w:p>
          <w:p w:rsidR="00F62466" w:rsidRDefault="00B91306">
            <w:pPr>
              <w:numPr>
                <w:ilvl w:val="0"/>
                <w:numId w:val="5"/>
              </w:num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国外企业并购的发展历史及趋势</w:t>
            </w:r>
          </w:p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二、我国企业并购的发展历史及趋势</w:t>
            </w:r>
          </w:p>
        </w:tc>
        <w:tc>
          <w:tcPr>
            <w:tcW w:w="3615" w:type="dxa"/>
            <w:gridSpan w:val="9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t>了解西方国家</w:t>
            </w:r>
            <w:r>
              <w:rPr>
                <w:rFonts w:hint="eastAsia"/>
              </w:rPr>
              <w:t>及我国</w:t>
            </w:r>
            <w:r>
              <w:t>并购浪潮</w:t>
            </w:r>
            <w:r>
              <w:rPr>
                <w:rFonts w:hint="eastAsia"/>
              </w:rPr>
              <w:t>产生</w:t>
            </w:r>
            <w:r>
              <w:t>的时间、成因及发展趋势</w:t>
            </w:r>
            <w:r>
              <w:rPr>
                <w:rFonts w:hint="eastAsia"/>
              </w:rPr>
              <w:t>。</w:t>
            </w:r>
          </w:p>
        </w:tc>
        <w:tc>
          <w:tcPr>
            <w:tcW w:w="2500" w:type="dxa"/>
            <w:gridSpan w:val="6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  <w:r>
              <w:rPr>
                <w:rFonts w:hint="eastAsia"/>
                <w:szCs w:val="21"/>
              </w:rPr>
              <w:t>、多媒体教学</w:t>
            </w:r>
            <w:r>
              <w:rPr>
                <w:rFonts w:ascii="宋体" w:hAnsi="宋体" w:hint="eastAsia"/>
                <w:szCs w:val="21"/>
              </w:rPr>
              <w:t>及结合美国六次并购浪潮专题讨论</w:t>
            </w:r>
          </w:p>
        </w:tc>
      </w:tr>
      <w:tr w:rsidR="00F62466">
        <w:trPr>
          <w:gridBefore w:val="1"/>
          <w:wBefore w:w="73" w:type="dxa"/>
          <w:trHeight w:val="2080"/>
          <w:jc w:val="center"/>
        </w:trPr>
        <w:tc>
          <w:tcPr>
            <w:tcW w:w="3440" w:type="dxa"/>
            <w:gridSpan w:val="5"/>
            <w:vAlign w:val="center"/>
          </w:tcPr>
          <w:p w:rsidR="00F62466" w:rsidRDefault="00B91306">
            <w:pPr>
              <w:pStyle w:val="a6"/>
              <w:spacing w:before="50" w:beforeAutospacing="0" w:after="50" w:afterAutospacing="0" w:line="360" w:lineRule="exact"/>
              <w:outlineLvl w:val="0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第二章企业并购程序及步骤</w:t>
            </w:r>
          </w:p>
          <w:p w:rsidR="00F62466" w:rsidRPr="00D3685B" w:rsidRDefault="00B91306">
            <w:pPr>
              <w:pStyle w:val="a6"/>
              <w:spacing w:before="50" w:beforeAutospacing="0" w:after="50" w:afterAutospacing="0" w:line="360" w:lineRule="exact"/>
              <w:outlineLvl w:val="0"/>
              <w:rPr>
                <w:b/>
                <w:sz w:val="21"/>
                <w:szCs w:val="21"/>
              </w:rPr>
            </w:pPr>
            <w:r w:rsidRPr="00D3685B">
              <w:rPr>
                <w:rFonts w:hint="eastAsia"/>
                <w:sz w:val="21"/>
                <w:szCs w:val="21"/>
              </w:rPr>
              <w:t>第一节企业并购的程序</w:t>
            </w:r>
          </w:p>
          <w:p w:rsidR="00F62466" w:rsidRDefault="00B91306">
            <w:pPr>
              <w:spacing w:before="50" w:after="5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一、企业组建及改制</w:t>
            </w:r>
          </w:p>
          <w:p w:rsidR="00F62466" w:rsidRDefault="00B91306">
            <w:pPr>
              <w:spacing w:before="50" w:after="5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二、企业并购的程序</w:t>
            </w:r>
          </w:p>
          <w:p w:rsidR="00F62466" w:rsidRDefault="00B91306">
            <w:pPr>
              <w:spacing w:before="50" w:after="5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三、中介机构在并购中的作用</w:t>
            </w:r>
          </w:p>
        </w:tc>
        <w:tc>
          <w:tcPr>
            <w:tcW w:w="3615" w:type="dxa"/>
            <w:gridSpan w:val="9"/>
            <w:vAlign w:val="center"/>
          </w:tcPr>
          <w:p w:rsidR="00F62466" w:rsidRDefault="00B91306">
            <w:pPr>
              <w:spacing w:before="50" w:after="50" w:line="360" w:lineRule="exact"/>
              <w:rPr>
                <w:rFonts w:ascii="宋体" w:hAnsi="宋体"/>
                <w:szCs w:val="21"/>
              </w:rPr>
            </w:pPr>
            <w:r>
              <w:t>熟悉</w:t>
            </w:r>
            <w:r>
              <w:rPr>
                <w:rFonts w:ascii="宋体" w:hAnsi="宋体" w:hint="eastAsia"/>
                <w:szCs w:val="21"/>
              </w:rPr>
              <w:t>企业组建及改制的要求，掌握企业并购的程序，了解中介机构在并购中的作用。</w:t>
            </w:r>
          </w:p>
        </w:tc>
        <w:tc>
          <w:tcPr>
            <w:tcW w:w="2500" w:type="dxa"/>
            <w:gridSpan w:val="6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  <w:r>
              <w:rPr>
                <w:rFonts w:hint="eastAsia"/>
                <w:szCs w:val="21"/>
              </w:rPr>
              <w:t>、多媒体教学</w:t>
            </w:r>
            <w:r>
              <w:rPr>
                <w:rFonts w:ascii="宋体" w:hAnsi="宋体" w:hint="eastAsia"/>
                <w:szCs w:val="21"/>
              </w:rPr>
              <w:t>及春秋航空案例讨论</w:t>
            </w:r>
          </w:p>
        </w:tc>
      </w:tr>
      <w:tr w:rsidR="00F62466">
        <w:trPr>
          <w:gridBefore w:val="1"/>
          <w:wBefore w:w="73" w:type="dxa"/>
          <w:trHeight w:val="300"/>
          <w:jc w:val="center"/>
        </w:trPr>
        <w:tc>
          <w:tcPr>
            <w:tcW w:w="3440" w:type="dxa"/>
            <w:gridSpan w:val="5"/>
            <w:vAlign w:val="center"/>
          </w:tcPr>
          <w:p w:rsidR="00F62466" w:rsidRDefault="00B91306">
            <w:pPr>
              <w:pStyle w:val="a6"/>
              <w:spacing w:before="50" w:beforeAutospacing="0" w:after="50" w:afterAutospacing="0" w:line="360" w:lineRule="exact"/>
              <w:outlineLvl w:val="0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第二章企业并购的程序及步骤</w:t>
            </w:r>
          </w:p>
          <w:p w:rsidR="00F62466" w:rsidRDefault="00B91306">
            <w:pPr>
              <w:spacing w:before="50" w:after="50"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第二节企业并购的估值及融资</w:t>
            </w:r>
          </w:p>
          <w:p w:rsidR="00F62466" w:rsidRDefault="00B91306">
            <w:pPr>
              <w:spacing w:before="50" w:after="5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一、</w:t>
            </w:r>
            <w:r>
              <w:rPr>
                <w:rFonts w:ascii="宋体" w:hAnsi="宋体" w:hint="eastAsia"/>
                <w:szCs w:val="21"/>
              </w:rPr>
              <w:t>企业并购的估值</w:t>
            </w:r>
          </w:p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二、企业并购的融资</w:t>
            </w:r>
          </w:p>
        </w:tc>
        <w:tc>
          <w:tcPr>
            <w:tcW w:w="3615" w:type="dxa"/>
            <w:gridSpan w:val="9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t>掌握</w:t>
            </w:r>
            <w:r>
              <w:rPr>
                <w:rFonts w:hint="eastAsia"/>
              </w:rPr>
              <w:t>企业并购中的</w:t>
            </w:r>
            <w:r>
              <w:t>价值评估方法</w:t>
            </w:r>
            <w:r>
              <w:rPr>
                <w:rFonts w:hint="eastAsia"/>
              </w:rPr>
              <w:t>和融资渠道</w:t>
            </w:r>
            <w:r>
              <w:t>。</w:t>
            </w:r>
          </w:p>
        </w:tc>
        <w:tc>
          <w:tcPr>
            <w:tcW w:w="2500" w:type="dxa"/>
            <w:gridSpan w:val="6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  <w:r>
              <w:rPr>
                <w:rFonts w:hint="eastAsia"/>
                <w:szCs w:val="21"/>
              </w:rPr>
              <w:t>、多媒体教学</w:t>
            </w:r>
            <w:r>
              <w:rPr>
                <w:rFonts w:ascii="宋体" w:hAnsi="宋体" w:hint="eastAsia"/>
                <w:szCs w:val="21"/>
              </w:rPr>
              <w:t>及东航上航合并专题讨论</w:t>
            </w:r>
          </w:p>
        </w:tc>
      </w:tr>
      <w:tr w:rsidR="00F62466">
        <w:trPr>
          <w:gridBefore w:val="1"/>
          <w:wBefore w:w="73" w:type="dxa"/>
          <w:trHeight w:val="350"/>
          <w:jc w:val="center"/>
        </w:trPr>
        <w:tc>
          <w:tcPr>
            <w:tcW w:w="3440" w:type="dxa"/>
            <w:gridSpan w:val="5"/>
            <w:vAlign w:val="center"/>
          </w:tcPr>
          <w:p w:rsidR="00F62466" w:rsidRDefault="00B91306">
            <w:pPr>
              <w:pStyle w:val="a6"/>
              <w:spacing w:before="50" w:beforeAutospacing="0" w:after="50" w:afterAutospacing="0" w:line="360" w:lineRule="exact"/>
              <w:outlineLvl w:val="0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第三章企业并购的主要模式</w:t>
            </w:r>
          </w:p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第一节企业上市</w:t>
            </w:r>
          </w:p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一、上市路径的选择</w:t>
            </w:r>
          </w:p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二、上市时机的把握</w:t>
            </w:r>
          </w:p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三、股权机构的设计</w:t>
            </w:r>
          </w:p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四、买壳上市与境外上市</w:t>
            </w:r>
          </w:p>
        </w:tc>
        <w:tc>
          <w:tcPr>
            <w:tcW w:w="3615" w:type="dxa"/>
            <w:gridSpan w:val="9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t>掌握</w:t>
            </w:r>
            <w:r>
              <w:rPr>
                <w:rFonts w:hint="eastAsia"/>
              </w:rPr>
              <w:t>企业并购中上市、敌意并购、反并购、管理</w:t>
            </w:r>
            <w:proofErr w:type="gramStart"/>
            <w:r>
              <w:rPr>
                <w:rFonts w:hint="eastAsia"/>
              </w:rPr>
              <w:t>层收购</w:t>
            </w:r>
            <w:proofErr w:type="gramEnd"/>
            <w:r>
              <w:rPr>
                <w:rFonts w:hint="eastAsia"/>
              </w:rPr>
              <w:t>等主要模式，重点了解</w:t>
            </w:r>
            <w:r>
              <w:t>上市</w:t>
            </w:r>
            <w:r>
              <w:rPr>
                <w:rFonts w:hint="eastAsia"/>
              </w:rPr>
              <w:t>中路径选择和时机把握机理</w:t>
            </w:r>
            <w:r>
              <w:t>，</w:t>
            </w:r>
            <w:r>
              <w:rPr>
                <w:rFonts w:hint="eastAsia"/>
              </w:rPr>
              <w:t>股权设计的技巧。了解</w:t>
            </w:r>
            <w:r>
              <w:t>买壳上市和境外上市的基本原理及实践</w:t>
            </w:r>
            <w:r>
              <w:rPr>
                <w:rFonts w:hint="eastAsia"/>
              </w:rPr>
              <w:t>。</w:t>
            </w:r>
          </w:p>
        </w:tc>
        <w:tc>
          <w:tcPr>
            <w:tcW w:w="2500" w:type="dxa"/>
            <w:gridSpan w:val="6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  <w:r>
              <w:rPr>
                <w:rFonts w:hint="eastAsia"/>
                <w:szCs w:val="21"/>
              </w:rPr>
              <w:t>、多媒体教学</w:t>
            </w:r>
            <w:r>
              <w:rPr>
                <w:rFonts w:ascii="宋体" w:hAnsi="宋体" w:hint="eastAsia"/>
                <w:szCs w:val="21"/>
              </w:rPr>
              <w:t>及国航上市案例讨论</w:t>
            </w:r>
          </w:p>
        </w:tc>
      </w:tr>
      <w:tr w:rsidR="00F62466">
        <w:trPr>
          <w:gridBefore w:val="1"/>
          <w:wBefore w:w="73" w:type="dxa"/>
          <w:trHeight w:val="413"/>
          <w:jc w:val="center"/>
        </w:trPr>
        <w:tc>
          <w:tcPr>
            <w:tcW w:w="3440" w:type="dxa"/>
            <w:gridSpan w:val="5"/>
            <w:vAlign w:val="center"/>
          </w:tcPr>
          <w:p w:rsidR="00F62466" w:rsidRDefault="00B91306">
            <w:pPr>
              <w:pStyle w:val="a6"/>
              <w:spacing w:before="50" w:beforeAutospacing="0" w:after="50" w:afterAutospacing="0" w:line="360" w:lineRule="exact"/>
              <w:outlineLvl w:val="0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第三章企业并购的主要模式</w:t>
            </w:r>
          </w:p>
          <w:p w:rsidR="00F62466" w:rsidRDefault="00B91306">
            <w:pPr>
              <w:spacing w:before="50" w:after="50"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第二节敌意收购与反收购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F62466" w:rsidRDefault="00B91306">
            <w:pPr>
              <w:spacing w:before="50" w:after="50"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一、敌意收购与反收购</w:t>
            </w:r>
          </w:p>
          <w:p w:rsidR="00F62466" w:rsidRDefault="00B91306">
            <w:pPr>
              <w:spacing w:before="50" w:after="50"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二、反并购</w:t>
            </w:r>
          </w:p>
          <w:p w:rsidR="00F62466" w:rsidRDefault="00B91306">
            <w:pPr>
              <w:spacing w:before="50" w:after="5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三、并购后的整合</w:t>
            </w:r>
          </w:p>
        </w:tc>
        <w:tc>
          <w:tcPr>
            <w:tcW w:w="3615" w:type="dxa"/>
            <w:gridSpan w:val="9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t>认识并购的</w:t>
            </w:r>
            <w:r>
              <w:rPr>
                <w:rFonts w:hint="eastAsia"/>
              </w:rPr>
              <w:t>关键成功因素，</w:t>
            </w:r>
            <w:r>
              <w:t>基本原则，重点掌握</w:t>
            </w:r>
            <w:r>
              <w:rPr>
                <w:rFonts w:hint="eastAsia"/>
              </w:rPr>
              <w:t>敌意</w:t>
            </w:r>
            <w:r>
              <w:t>收购和反收购的</w:t>
            </w:r>
            <w:r>
              <w:rPr>
                <w:rFonts w:hint="eastAsia"/>
              </w:rPr>
              <w:t>原理及</w:t>
            </w:r>
            <w:r>
              <w:t>运用。</w:t>
            </w:r>
            <w:r>
              <w:rPr>
                <w:rFonts w:hint="eastAsia"/>
              </w:rPr>
              <w:t>学习并购后整合的模式和重点。</w:t>
            </w:r>
          </w:p>
        </w:tc>
        <w:tc>
          <w:tcPr>
            <w:tcW w:w="2500" w:type="dxa"/>
            <w:gridSpan w:val="6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  <w:r>
              <w:rPr>
                <w:rFonts w:hint="eastAsia"/>
                <w:szCs w:val="21"/>
              </w:rPr>
              <w:t>、多媒体教学</w:t>
            </w:r>
            <w:r>
              <w:rPr>
                <w:rFonts w:ascii="宋体" w:hAnsi="宋体" w:hint="eastAsia"/>
                <w:szCs w:val="21"/>
              </w:rPr>
              <w:t>及吉利案例讨论</w:t>
            </w:r>
          </w:p>
        </w:tc>
      </w:tr>
      <w:tr w:rsidR="00F62466">
        <w:trPr>
          <w:gridBefore w:val="1"/>
          <w:wBefore w:w="73" w:type="dxa"/>
          <w:trHeight w:val="300"/>
          <w:jc w:val="center"/>
        </w:trPr>
        <w:tc>
          <w:tcPr>
            <w:tcW w:w="3440" w:type="dxa"/>
            <w:gridSpan w:val="5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第三章企业并购的主要模式</w:t>
            </w:r>
          </w:p>
          <w:p w:rsidR="00F62466" w:rsidRDefault="00B91306">
            <w:pPr>
              <w:spacing w:before="50" w:after="50"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第三节管理层收购、员工持股计划及杠杆收购</w:t>
            </w:r>
          </w:p>
          <w:p w:rsidR="00F62466" w:rsidRDefault="00B91306">
            <w:pPr>
              <w:spacing w:before="50" w:after="50"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一、管理层收购</w:t>
            </w:r>
          </w:p>
          <w:p w:rsidR="00F62466" w:rsidRDefault="00B91306">
            <w:pPr>
              <w:spacing w:before="50" w:after="50"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二、员工持股计划</w:t>
            </w:r>
          </w:p>
          <w:p w:rsidR="00F62466" w:rsidRDefault="00B91306">
            <w:pPr>
              <w:spacing w:before="50" w:after="5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三、杠杆收购</w:t>
            </w:r>
          </w:p>
        </w:tc>
        <w:tc>
          <w:tcPr>
            <w:tcW w:w="3615" w:type="dxa"/>
            <w:gridSpan w:val="9"/>
            <w:vAlign w:val="center"/>
          </w:tcPr>
          <w:p w:rsidR="00F62466" w:rsidRDefault="00B91306" w:rsidP="00D3685B">
            <w:pPr>
              <w:pStyle w:val="a6"/>
              <w:spacing w:beforeLines="50" w:before="120" w:beforeAutospacing="0" w:afterLines="50" w:after="120" w:afterAutospacing="0" w:line="360" w:lineRule="exact"/>
              <w:outlineLvl w:val="0"/>
              <w:rPr>
                <w:szCs w:val="21"/>
              </w:rPr>
            </w:pPr>
            <w:r>
              <w:rPr>
                <w:sz w:val="21"/>
              </w:rPr>
              <w:t>了解</w:t>
            </w:r>
            <w:r>
              <w:rPr>
                <w:rFonts w:hint="eastAsia"/>
                <w:sz w:val="21"/>
              </w:rPr>
              <w:t>管理层收购、员工持股计划及杠杆收购</w:t>
            </w:r>
            <w:r>
              <w:rPr>
                <w:sz w:val="21"/>
              </w:rPr>
              <w:t>的</w:t>
            </w:r>
            <w:r>
              <w:rPr>
                <w:rFonts w:hint="eastAsia"/>
                <w:sz w:val="21"/>
              </w:rPr>
              <w:t>原理、</w:t>
            </w:r>
            <w:r>
              <w:rPr>
                <w:sz w:val="21"/>
              </w:rPr>
              <w:t>政策和操作技巧。</w:t>
            </w:r>
          </w:p>
        </w:tc>
        <w:tc>
          <w:tcPr>
            <w:tcW w:w="2500" w:type="dxa"/>
            <w:gridSpan w:val="6"/>
            <w:vAlign w:val="center"/>
          </w:tcPr>
          <w:p w:rsidR="00F62466" w:rsidRDefault="00B91306" w:rsidP="00D3685B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  <w:r>
              <w:rPr>
                <w:rFonts w:hint="eastAsia"/>
                <w:szCs w:val="21"/>
              </w:rPr>
              <w:t>、多媒体教学</w:t>
            </w:r>
            <w:bookmarkStart w:id="0" w:name="_GoBack"/>
            <w:bookmarkEnd w:id="0"/>
          </w:p>
        </w:tc>
      </w:tr>
      <w:tr w:rsidR="00F62466">
        <w:trPr>
          <w:gridBefore w:val="1"/>
          <w:wBefore w:w="73" w:type="dxa"/>
          <w:trHeight w:val="502"/>
          <w:jc w:val="center"/>
        </w:trPr>
        <w:tc>
          <w:tcPr>
            <w:tcW w:w="3440" w:type="dxa"/>
            <w:gridSpan w:val="5"/>
            <w:vAlign w:val="center"/>
          </w:tcPr>
          <w:p w:rsidR="00F62466" w:rsidRDefault="00B91306">
            <w:pPr>
              <w:pStyle w:val="a6"/>
              <w:spacing w:before="50" w:beforeAutospacing="0" w:after="50" w:afterAutospacing="0" w:line="360" w:lineRule="exact"/>
              <w:outlineLvl w:val="0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lastRenderedPageBreak/>
              <w:t>第四章  公司治理及控制</w:t>
            </w:r>
          </w:p>
          <w:p w:rsidR="00F62466" w:rsidRDefault="00B91306">
            <w:pPr>
              <w:pStyle w:val="a6"/>
              <w:spacing w:before="50" w:beforeAutospacing="0" w:after="50" w:afterAutospacing="0" w:line="360" w:lineRule="exact"/>
              <w:outlineLvl w:val="0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第一节公司治理及控制的涵义及基本原则</w:t>
            </w:r>
          </w:p>
          <w:p w:rsidR="00F62466" w:rsidRDefault="00B91306">
            <w:pPr>
              <w:spacing w:before="50" w:after="5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一、公</w:t>
            </w:r>
            <w:r>
              <w:rPr>
                <w:rFonts w:ascii="宋体" w:hAnsi="宋体" w:hint="eastAsia"/>
                <w:szCs w:val="21"/>
              </w:rPr>
              <w:t>司治理及控制的涵义</w:t>
            </w:r>
          </w:p>
          <w:p w:rsidR="00F62466" w:rsidRDefault="00B91306">
            <w:pPr>
              <w:spacing w:before="50" w:after="5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二、公</w:t>
            </w:r>
            <w:r>
              <w:rPr>
                <w:rFonts w:ascii="宋体" w:hAnsi="宋体" w:hint="eastAsia"/>
                <w:szCs w:val="21"/>
              </w:rPr>
              <w:t>司治理及控制的基本原则</w:t>
            </w:r>
          </w:p>
        </w:tc>
        <w:tc>
          <w:tcPr>
            <w:tcW w:w="3615" w:type="dxa"/>
            <w:gridSpan w:val="9"/>
            <w:vAlign w:val="center"/>
          </w:tcPr>
          <w:p w:rsidR="00F62466" w:rsidRDefault="00B91306" w:rsidP="00D3685B">
            <w:pPr>
              <w:pStyle w:val="a6"/>
              <w:spacing w:beforeLines="50" w:before="120" w:beforeAutospacing="0" w:afterLines="50" w:after="120" w:afterAutospacing="0" w:line="360" w:lineRule="exact"/>
              <w:outlineLvl w:val="0"/>
              <w:rPr>
                <w:szCs w:val="21"/>
              </w:rPr>
            </w:pPr>
            <w:r>
              <w:rPr>
                <w:sz w:val="21"/>
              </w:rPr>
              <w:t>掌握公司治理</w:t>
            </w:r>
            <w:r>
              <w:rPr>
                <w:rFonts w:hint="eastAsia"/>
                <w:sz w:val="21"/>
              </w:rPr>
              <w:t>及控制</w:t>
            </w:r>
            <w:r>
              <w:rPr>
                <w:sz w:val="21"/>
              </w:rPr>
              <w:t>的</w:t>
            </w:r>
            <w:r>
              <w:rPr>
                <w:rFonts w:hint="eastAsia"/>
                <w:sz w:val="21"/>
              </w:rPr>
              <w:t>涵义、</w:t>
            </w:r>
            <w:r>
              <w:rPr>
                <w:sz w:val="21"/>
              </w:rPr>
              <w:t>基本理论、</w:t>
            </w:r>
            <w:r>
              <w:rPr>
                <w:rFonts w:hint="eastAsia"/>
                <w:sz w:val="21"/>
              </w:rPr>
              <w:t>基本原则。</w:t>
            </w:r>
          </w:p>
        </w:tc>
        <w:tc>
          <w:tcPr>
            <w:tcW w:w="2500" w:type="dxa"/>
            <w:gridSpan w:val="6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  <w:r>
              <w:rPr>
                <w:rFonts w:hint="eastAsia"/>
                <w:szCs w:val="21"/>
              </w:rPr>
              <w:t>、多媒体教学</w:t>
            </w:r>
            <w:r>
              <w:rPr>
                <w:rFonts w:ascii="宋体" w:hAnsi="宋体" w:hint="eastAsia"/>
                <w:szCs w:val="21"/>
              </w:rPr>
              <w:t>及国美案例讨论</w:t>
            </w:r>
          </w:p>
        </w:tc>
      </w:tr>
      <w:tr w:rsidR="00F62466">
        <w:trPr>
          <w:gridBefore w:val="1"/>
          <w:wBefore w:w="73" w:type="dxa"/>
          <w:trHeight w:val="502"/>
          <w:jc w:val="center"/>
        </w:trPr>
        <w:tc>
          <w:tcPr>
            <w:tcW w:w="3440" w:type="dxa"/>
            <w:gridSpan w:val="5"/>
            <w:vAlign w:val="center"/>
          </w:tcPr>
          <w:p w:rsidR="00F62466" w:rsidRDefault="00B91306">
            <w:pPr>
              <w:pStyle w:val="a6"/>
              <w:spacing w:before="50" w:beforeAutospacing="0" w:after="50" w:afterAutospacing="0" w:line="360" w:lineRule="exact"/>
              <w:outlineLvl w:val="0"/>
              <w:rPr>
                <w:kern w:val="2"/>
                <w:sz w:val="21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第四章</w:t>
            </w:r>
            <w:r w:rsidR="0075796B">
              <w:rPr>
                <w:rFonts w:hint="eastAsia"/>
                <w:kern w:val="2"/>
                <w:sz w:val="21"/>
                <w:szCs w:val="21"/>
              </w:rPr>
              <w:t xml:space="preserve"> </w:t>
            </w:r>
            <w:r>
              <w:rPr>
                <w:rFonts w:hint="eastAsia"/>
                <w:kern w:val="2"/>
                <w:sz w:val="21"/>
                <w:szCs w:val="21"/>
              </w:rPr>
              <w:t>公司治理及控制</w:t>
            </w:r>
            <w:r>
              <w:rPr>
                <w:rFonts w:hint="eastAsia"/>
                <w:kern w:val="2"/>
                <w:sz w:val="21"/>
                <w:szCs w:val="21"/>
              </w:rPr>
              <w:tab/>
            </w:r>
          </w:p>
          <w:p w:rsidR="00F62466" w:rsidRDefault="00B91306">
            <w:pPr>
              <w:spacing w:before="50" w:after="5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第二节</w:t>
            </w:r>
            <w:r>
              <w:rPr>
                <w:rFonts w:hint="eastAsia"/>
                <w:szCs w:val="21"/>
              </w:rPr>
              <w:t>公</w:t>
            </w:r>
            <w:r>
              <w:rPr>
                <w:rFonts w:ascii="宋体" w:hAnsi="宋体" w:hint="eastAsia"/>
                <w:szCs w:val="21"/>
              </w:rPr>
              <w:t>司治理的体系及模式</w:t>
            </w:r>
          </w:p>
          <w:p w:rsidR="00F62466" w:rsidRDefault="00B91306">
            <w:pPr>
              <w:spacing w:before="50" w:after="5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一、公司治理及控制体系及模式</w:t>
            </w:r>
          </w:p>
          <w:p w:rsidR="00F62466" w:rsidRDefault="00B91306" w:rsidP="0075796B">
            <w:pPr>
              <w:spacing w:before="50" w:after="50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二、中国公司治理及控制实践、问题及完善思路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</w:p>
        </w:tc>
        <w:tc>
          <w:tcPr>
            <w:tcW w:w="3615" w:type="dxa"/>
            <w:gridSpan w:val="9"/>
            <w:vAlign w:val="center"/>
          </w:tcPr>
          <w:p w:rsidR="00F62466" w:rsidRDefault="00B91306" w:rsidP="00D3685B">
            <w:pPr>
              <w:pStyle w:val="a6"/>
              <w:spacing w:beforeLines="50" w:before="120" w:beforeAutospacing="0" w:afterLines="50" w:after="120" w:afterAutospacing="0" w:line="360" w:lineRule="exact"/>
              <w:outlineLvl w:val="0"/>
              <w:rPr>
                <w:szCs w:val="21"/>
              </w:rPr>
            </w:pPr>
            <w:r>
              <w:rPr>
                <w:rFonts w:hint="eastAsia"/>
                <w:sz w:val="21"/>
              </w:rPr>
              <w:t>掌握公司治理及控制</w:t>
            </w:r>
            <w:r>
              <w:rPr>
                <w:sz w:val="21"/>
              </w:rPr>
              <w:t>体系及模式</w:t>
            </w:r>
            <w:r>
              <w:rPr>
                <w:rFonts w:hint="eastAsia"/>
                <w:sz w:val="21"/>
              </w:rPr>
              <w:t>，</w:t>
            </w:r>
            <w:r>
              <w:rPr>
                <w:sz w:val="21"/>
              </w:rPr>
              <w:t>了解中国公司治理</w:t>
            </w:r>
            <w:r>
              <w:rPr>
                <w:rFonts w:hint="eastAsia"/>
                <w:sz w:val="21"/>
              </w:rPr>
              <w:t>的实践、</w:t>
            </w:r>
            <w:r>
              <w:rPr>
                <w:sz w:val="21"/>
              </w:rPr>
              <w:t>存在的问题及其完善思路。</w:t>
            </w:r>
          </w:p>
        </w:tc>
        <w:tc>
          <w:tcPr>
            <w:tcW w:w="2500" w:type="dxa"/>
            <w:gridSpan w:val="6"/>
            <w:vAlign w:val="center"/>
          </w:tcPr>
          <w:p w:rsidR="00F62466" w:rsidRDefault="00B91306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传统讲授</w:t>
            </w:r>
            <w:r>
              <w:rPr>
                <w:rFonts w:hint="eastAsia"/>
                <w:szCs w:val="21"/>
              </w:rPr>
              <w:t>、多媒体教学</w:t>
            </w:r>
            <w:r>
              <w:rPr>
                <w:rFonts w:ascii="宋体" w:hAnsi="宋体" w:hint="eastAsia"/>
                <w:szCs w:val="21"/>
              </w:rPr>
              <w:t>及万科案例及专题讨论</w:t>
            </w:r>
          </w:p>
        </w:tc>
      </w:tr>
      <w:tr w:rsidR="00F62466">
        <w:trPr>
          <w:gridBefore w:val="1"/>
          <w:wBefore w:w="73" w:type="dxa"/>
          <w:trHeight w:val="627"/>
          <w:jc w:val="center"/>
        </w:trPr>
        <w:tc>
          <w:tcPr>
            <w:tcW w:w="9555" w:type="dxa"/>
            <w:gridSpan w:val="20"/>
            <w:vAlign w:val="center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楷体_GB2312" w:hint="eastAsia"/>
                <w:b/>
                <w:bCs/>
                <w:kern w:val="0"/>
                <w:szCs w:val="21"/>
              </w:rPr>
              <w:t>教材及教学参考资料</w:t>
            </w:r>
          </w:p>
        </w:tc>
      </w:tr>
      <w:tr w:rsidR="00F62466">
        <w:trPr>
          <w:gridAfter w:val="1"/>
          <w:wAfter w:w="68" w:type="dxa"/>
          <w:cantSplit/>
          <w:jc w:val="center"/>
        </w:trPr>
        <w:tc>
          <w:tcPr>
            <w:tcW w:w="748" w:type="dxa"/>
            <w:gridSpan w:val="2"/>
            <w:vMerge w:val="restart"/>
            <w:vAlign w:val="center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教材</w:t>
            </w:r>
          </w:p>
        </w:tc>
        <w:tc>
          <w:tcPr>
            <w:tcW w:w="852" w:type="dxa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363" w:type="dxa"/>
            <w:gridSpan w:val="5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教材名称</w:t>
            </w:r>
          </w:p>
        </w:tc>
        <w:tc>
          <w:tcPr>
            <w:tcW w:w="1965" w:type="dxa"/>
            <w:gridSpan w:val="4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085" w:type="dxa"/>
            <w:gridSpan w:val="6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547" w:type="dxa"/>
            <w:gridSpan w:val="2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F62466">
        <w:trPr>
          <w:gridAfter w:val="1"/>
          <w:wAfter w:w="68" w:type="dxa"/>
          <w:cantSplit/>
          <w:jc w:val="center"/>
        </w:trPr>
        <w:tc>
          <w:tcPr>
            <w:tcW w:w="748" w:type="dxa"/>
            <w:gridSpan w:val="2"/>
            <w:vMerge/>
            <w:vAlign w:val="center"/>
          </w:tcPr>
          <w:p w:rsidR="00F62466" w:rsidRDefault="00F6246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363" w:type="dxa"/>
            <w:gridSpan w:val="5"/>
            <w:vAlign w:val="center"/>
          </w:tcPr>
          <w:p w:rsidR="00F62466" w:rsidRDefault="00B91306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企业并购与资产重组</w:t>
            </w:r>
          </w:p>
        </w:tc>
        <w:tc>
          <w:tcPr>
            <w:tcW w:w="1965" w:type="dxa"/>
            <w:gridSpan w:val="4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石建勋、郝凤霞</w:t>
            </w:r>
          </w:p>
        </w:tc>
        <w:tc>
          <w:tcPr>
            <w:tcW w:w="2085" w:type="dxa"/>
            <w:gridSpan w:val="6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清华大学出版社</w:t>
            </w:r>
          </w:p>
        </w:tc>
        <w:tc>
          <w:tcPr>
            <w:tcW w:w="1547" w:type="dxa"/>
            <w:gridSpan w:val="2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2012</w:t>
            </w:r>
          </w:p>
        </w:tc>
      </w:tr>
      <w:tr w:rsidR="00F62466">
        <w:trPr>
          <w:gridAfter w:val="1"/>
          <w:wAfter w:w="68" w:type="dxa"/>
          <w:cantSplit/>
          <w:jc w:val="center"/>
        </w:trPr>
        <w:tc>
          <w:tcPr>
            <w:tcW w:w="748" w:type="dxa"/>
            <w:gridSpan w:val="2"/>
            <w:vMerge/>
            <w:vAlign w:val="center"/>
          </w:tcPr>
          <w:p w:rsidR="00F62466" w:rsidRDefault="00F6246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</w:tcPr>
          <w:p w:rsidR="00F62466" w:rsidRDefault="00F6246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3" w:type="dxa"/>
            <w:gridSpan w:val="5"/>
          </w:tcPr>
          <w:p w:rsidR="00F62466" w:rsidRDefault="00F6246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gridSpan w:val="4"/>
          </w:tcPr>
          <w:p w:rsidR="00F62466" w:rsidRDefault="00F6246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85" w:type="dxa"/>
            <w:gridSpan w:val="6"/>
          </w:tcPr>
          <w:p w:rsidR="00F62466" w:rsidRDefault="00F6246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47" w:type="dxa"/>
            <w:gridSpan w:val="2"/>
          </w:tcPr>
          <w:p w:rsidR="00F62466" w:rsidRDefault="00F6246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F62466">
        <w:trPr>
          <w:gridAfter w:val="1"/>
          <w:wAfter w:w="68" w:type="dxa"/>
          <w:cantSplit/>
          <w:jc w:val="center"/>
        </w:trPr>
        <w:tc>
          <w:tcPr>
            <w:tcW w:w="748" w:type="dxa"/>
            <w:gridSpan w:val="2"/>
            <w:vMerge w:val="restart"/>
            <w:vAlign w:val="center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参考资料</w:t>
            </w:r>
          </w:p>
        </w:tc>
        <w:tc>
          <w:tcPr>
            <w:tcW w:w="852" w:type="dxa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363" w:type="dxa"/>
            <w:gridSpan w:val="5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参考资料名称</w:t>
            </w:r>
          </w:p>
        </w:tc>
        <w:tc>
          <w:tcPr>
            <w:tcW w:w="1965" w:type="dxa"/>
            <w:gridSpan w:val="4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编著者</w:t>
            </w:r>
          </w:p>
        </w:tc>
        <w:tc>
          <w:tcPr>
            <w:tcW w:w="2085" w:type="dxa"/>
            <w:gridSpan w:val="6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出版单位</w:t>
            </w:r>
          </w:p>
        </w:tc>
        <w:tc>
          <w:tcPr>
            <w:tcW w:w="1547" w:type="dxa"/>
            <w:gridSpan w:val="2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出版时间</w:t>
            </w:r>
          </w:p>
        </w:tc>
      </w:tr>
      <w:tr w:rsidR="00F62466">
        <w:trPr>
          <w:gridAfter w:val="1"/>
          <w:wAfter w:w="68" w:type="dxa"/>
          <w:cantSplit/>
          <w:jc w:val="center"/>
        </w:trPr>
        <w:tc>
          <w:tcPr>
            <w:tcW w:w="748" w:type="dxa"/>
            <w:gridSpan w:val="2"/>
            <w:vMerge/>
          </w:tcPr>
          <w:p w:rsidR="00F62466" w:rsidRDefault="00F6246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363" w:type="dxa"/>
            <w:gridSpan w:val="5"/>
          </w:tcPr>
          <w:p w:rsidR="00F62466" w:rsidRDefault="00B91306">
            <w:pPr>
              <w:spacing w:line="400" w:lineRule="exact"/>
            </w:pPr>
            <w:r>
              <w:rPr>
                <w:rFonts w:hint="eastAsia"/>
              </w:rPr>
              <w:t>收购、兼并和重组</w:t>
            </w:r>
          </w:p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版</w:t>
            </w:r>
          </w:p>
        </w:tc>
        <w:tc>
          <w:tcPr>
            <w:tcW w:w="1965" w:type="dxa"/>
            <w:gridSpan w:val="4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唐纳德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德帕姆菲利斯</w:t>
            </w:r>
            <w:r>
              <w:rPr>
                <w:rFonts w:hint="eastAsia"/>
              </w:rPr>
              <w:t>[</w:t>
            </w:r>
            <w:r>
              <w:rPr>
                <w:rFonts w:hint="eastAsia"/>
              </w:rPr>
              <w:t>美</w:t>
            </w:r>
            <w:r>
              <w:rPr>
                <w:rFonts w:hint="eastAsia"/>
              </w:rPr>
              <w:t>]</w:t>
            </w:r>
          </w:p>
        </w:tc>
        <w:tc>
          <w:tcPr>
            <w:tcW w:w="2085" w:type="dxa"/>
            <w:gridSpan w:val="6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机械工业出版社</w:t>
            </w:r>
          </w:p>
        </w:tc>
        <w:tc>
          <w:tcPr>
            <w:tcW w:w="1547" w:type="dxa"/>
            <w:gridSpan w:val="2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2015</w:t>
            </w:r>
          </w:p>
        </w:tc>
      </w:tr>
      <w:tr w:rsidR="00F62466">
        <w:trPr>
          <w:gridAfter w:val="1"/>
          <w:wAfter w:w="68" w:type="dxa"/>
          <w:cantSplit/>
          <w:jc w:val="center"/>
        </w:trPr>
        <w:tc>
          <w:tcPr>
            <w:tcW w:w="748" w:type="dxa"/>
            <w:gridSpan w:val="2"/>
            <w:vMerge/>
          </w:tcPr>
          <w:p w:rsidR="00F62466" w:rsidRDefault="00F6246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363" w:type="dxa"/>
            <w:gridSpan w:val="5"/>
          </w:tcPr>
          <w:p w:rsidR="00F62466" w:rsidRDefault="00B91306">
            <w:pPr>
              <w:spacing w:line="400" w:lineRule="exact"/>
            </w:pPr>
            <w:r>
              <w:rPr>
                <w:rFonts w:hint="eastAsia"/>
              </w:rPr>
              <w:t>融资、并购与公司控制</w:t>
            </w:r>
          </w:p>
          <w:p w:rsidR="00F62466" w:rsidRDefault="00B91306">
            <w:pPr>
              <w:spacing w:line="400" w:lineRule="exact"/>
            </w:pP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版</w:t>
            </w:r>
          </w:p>
        </w:tc>
        <w:tc>
          <w:tcPr>
            <w:tcW w:w="1965" w:type="dxa"/>
            <w:gridSpan w:val="4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周春生</w:t>
            </w:r>
          </w:p>
        </w:tc>
        <w:tc>
          <w:tcPr>
            <w:tcW w:w="2085" w:type="dxa"/>
            <w:gridSpan w:val="6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北京大学出版社</w:t>
            </w:r>
          </w:p>
        </w:tc>
        <w:tc>
          <w:tcPr>
            <w:tcW w:w="1547" w:type="dxa"/>
            <w:gridSpan w:val="2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2013</w:t>
            </w:r>
          </w:p>
        </w:tc>
      </w:tr>
      <w:tr w:rsidR="00F62466">
        <w:trPr>
          <w:gridAfter w:val="1"/>
          <w:wAfter w:w="68" w:type="dxa"/>
          <w:cantSplit/>
          <w:jc w:val="center"/>
        </w:trPr>
        <w:tc>
          <w:tcPr>
            <w:tcW w:w="748" w:type="dxa"/>
            <w:gridSpan w:val="2"/>
            <w:vMerge/>
          </w:tcPr>
          <w:p w:rsidR="00F62466" w:rsidRDefault="00F6246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363" w:type="dxa"/>
            <w:gridSpan w:val="5"/>
          </w:tcPr>
          <w:p w:rsidR="00F62466" w:rsidRDefault="00F62466">
            <w:pPr>
              <w:tabs>
                <w:tab w:val="left" w:pos="900"/>
              </w:tabs>
            </w:pPr>
          </w:p>
          <w:p w:rsidR="00F62466" w:rsidRDefault="00B91306">
            <w:pPr>
              <w:tabs>
                <w:tab w:val="left" w:pos="900"/>
              </w:tabs>
            </w:pPr>
            <w:r>
              <w:rPr>
                <w:rFonts w:hint="eastAsia"/>
              </w:rPr>
              <w:t>企业并购与重组</w:t>
            </w:r>
          </w:p>
          <w:p w:rsidR="00F62466" w:rsidRDefault="00F6246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gridSpan w:val="4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上海国家会计学院</w:t>
            </w:r>
          </w:p>
        </w:tc>
        <w:tc>
          <w:tcPr>
            <w:tcW w:w="2085" w:type="dxa"/>
            <w:gridSpan w:val="6"/>
          </w:tcPr>
          <w:p w:rsidR="00F62466" w:rsidRDefault="00B9130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经济科学出版社</w:t>
            </w:r>
          </w:p>
        </w:tc>
        <w:tc>
          <w:tcPr>
            <w:tcW w:w="1547" w:type="dxa"/>
            <w:gridSpan w:val="2"/>
          </w:tcPr>
          <w:p w:rsidR="00F62466" w:rsidRDefault="00B91306">
            <w:pPr>
              <w:tabs>
                <w:tab w:val="left" w:pos="900"/>
              </w:tabs>
            </w:pPr>
            <w:r>
              <w:rPr>
                <w:rFonts w:hint="eastAsia"/>
              </w:rPr>
              <w:t xml:space="preserve">    </w:t>
            </w:r>
          </w:p>
          <w:p w:rsidR="00F62466" w:rsidRDefault="00B91306">
            <w:pPr>
              <w:tabs>
                <w:tab w:val="left" w:pos="900"/>
              </w:tabs>
            </w:pPr>
            <w:r>
              <w:rPr>
                <w:rFonts w:hint="eastAsia"/>
              </w:rPr>
              <w:t xml:space="preserve">    2011</w:t>
            </w:r>
          </w:p>
          <w:p w:rsidR="00F62466" w:rsidRDefault="00F62466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F62466" w:rsidRDefault="00B91306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注</w:t>
      </w:r>
      <w:r>
        <w:rPr>
          <w:b/>
          <w:sz w:val="18"/>
          <w:szCs w:val="18"/>
        </w:rPr>
        <w:t>：</w:t>
      </w:r>
      <w:r>
        <w:rPr>
          <w:rFonts w:hint="eastAsia"/>
          <w:b/>
          <w:sz w:val="18"/>
          <w:szCs w:val="18"/>
        </w:rPr>
        <w:t>1.</w:t>
      </w:r>
      <w:r>
        <w:rPr>
          <w:rFonts w:hint="eastAsia"/>
        </w:rPr>
        <w:t xml:space="preserve"> </w:t>
      </w:r>
      <w:r>
        <w:rPr>
          <w:rFonts w:hint="eastAsia"/>
          <w:b/>
          <w:sz w:val="18"/>
          <w:szCs w:val="18"/>
        </w:rPr>
        <w:t>课程类别参考</w:t>
      </w:r>
      <w:r>
        <w:rPr>
          <w:b/>
          <w:sz w:val="18"/>
          <w:szCs w:val="18"/>
        </w:rPr>
        <w:t>培养方案，学位课明细到公共必修课、学科基础</w:t>
      </w:r>
      <w:r>
        <w:rPr>
          <w:rFonts w:hint="eastAsia"/>
          <w:b/>
          <w:sz w:val="18"/>
          <w:szCs w:val="18"/>
        </w:rPr>
        <w:t>课</w:t>
      </w:r>
      <w:r>
        <w:rPr>
          <w:b/>
          <w:sz w:val="18"/>
          <w:szCs w:val="18"/>
        </w:rPr>
        <w:t>和学科必修课；</w:t>
      </w:r>
    </w:p>
    <w:p w:rsidR="00F62466" w:rsidRDefault="00B91306">
      <w:pPr>
        <w:spacing w:line="400" w:lineRule="exact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 xml:space="preserve">    2.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 w:val="18"/>
          <w:szCs w:val="18"/>
        </w:rPr>
        <w:t>主讲教师</w:t>
      </w:r>
      <w:r>
        <w:rPr>
          <w:rFonts w:hint="eastAsia"/>
          <w:b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和授课教师</w:t>
      </w:r>
      <w:r>
        <w:rPr>
          <w:rFonts w:hint="eastAsia"/>
          <w:b/>
          <w:sz w:val="18"/>
          <w:szCs w:val="18"/>
        </w:rPr>
        <w:t>2</w:t>
      </w:r>
      <w:proofErr w:type="gramStart"/>
      <w:r>
        <w:rPr>
          <w:rFonts w:hint="eastAsia"/>
          <w:b/>
          <w:sz w:val="18"/>
          <w:szCs w:val="18"/>
        </w:rPr>
        <w:t>两栏</w:t>
      </w:r>
      <w:r>
        <w:rPr>
          <w:b/>
          <w:sz w:val="18"/>
          <w:szCs w:val="18"/>
        </w:rPr>
        <w:t>必</w:t>
      </w:r>
      <w:proofErr w:type="gramEnd"/>
      <w:r>
        <w:rPr>
          <w:b/>
          <w:sz w:val="18"/>
          <w:szCs w:val="18"/>
        </w:rPr>
        <w:t>填。</w:t>
      </w:r>
    </w:p>
    <w:sectPr w:rsidR="00F62466" w:rsidSect="005D5A4B">
      <w:headerReference w:type="default" r:id="rId9"/>
      <w:footerReference w:type="even" r:id="rId10"/>
      <w:footerReference w:type="default" r:id="rId11"/>
      <w:pgSz w:w="11906" w:h="16838"/>
      <w:pgMar w:top="1247" w:right="1247" w:bottom="1247" w:left="1247" w:header="851" w:footer="992" w:gutter="284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508" w:rsidRDefault="00462508">
      <w:r>
        <w:separator/>
      </w:r>
    </w:p>
  </w:endnote>
  <w:endnote w:type="continuationSeparator" w:id="0">
    <w:p w:rsidR="00462508" w:rsidRDefault="00462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466" w:rsidRDefault="005D5A4B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91306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91306">
      <w:rPr>
        <w:rStyle w:val="a8"/>
      </w:rPr>
      <w:t>9</w:t>
    </w:r>
    <w:r>
      <w:rPr>
        <w:rStyle w:val="a8"/>
      </w:rPr>
      <w:fldChar w:fldCharType="end"/>
    </w:r>
  </w:p>
  <w:p w:rsidR="00F62466" w:rsidRDefault="00F624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466" w:rsidRDefault="00F62466">
    <w:pPr>
      <w:pStyle w:val="a4"/>
      <w:framePr w:wrap="around" w:vAnchor="text" w:hAnchor="margin" w:xAlign="center" w:y="1"/>
      <w:rPr>
        <w:rStyle w:val="a8"/>
      </w:rPr>
    </w:pPr>
  </w:p>
  <w:p w:rsidR="00F62466" w:rsidRDefault="00F62466">
    <w:pPr>
      <w:pStyle w:val="a4"/>
      <w:rPr>
        <w:rStyle w:val="a8"/>
      </w:rPr>
    </w:pPr>
  </w:p>
  <w:p w:rsidR="00F62466" w:rsidRDefault="00F624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508" w:rsidRDefault="00462508">
      <w:r>
        <w:separator/>
      </w:r>
    </w:p>
  </w:footnote>
  <w:footnote w:type="continuationSeparator" w:id="0">
    <w:p w:rsidR="00462508" w:rsidRDefault="00462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466" w:rsidRDefault="00F62466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EEB7D"/>
    <w:multiLevelType w:val="singleLevel"/>
    <w:tmpl w:val="58EEEB7D"/>
    <w:lvl w:ilvl="0">
      <w:start w:val="1"/>
      <w:numFmt w:val="chineseCounting"/>
      <w:suff w:val="nothing"/>
      <w:lvlText w:val="第%1章"/>
      <w:lvlJc w:val="left"/>
    </w:lvl>
  </w:abstractNum>
  <w:abstractNum w:abstractNumId="1">
    <w:nsid w:val="58EEEB97"/>
    <w:multiLevelType w:val="singleLevel"/>
    <w:tmpl w:val="58EEEB97"/>
    <w:lvl w:ilvl="0">
      <w:start w:val="1"/>
      <w:numFmt w:val="chineseCounting"/>
      <w:suff w:val="nothing"/>
      <w:lvlText w:val="第%1节"/>
      <w:lvlJc w:val="left"/>
    </w:lvl>
  </w:abstractNum>
  <w:abstractNum w:abstractNumId="2">
    <w:nsid w:val="58EEEC00"/>
    <w:multiLevelType w:val="singleLevel"/>
    <w:tmpl w:val="58EEEC00"/>
    <w:lvl w:ilvl="0">
      <w:start w:val="2"/>
      <w:numFmt w:val="chineseCounting"/>
      <w:suff w:val="nothing"/>
      <w:lvlText w:val="第%1节"/>
      <w:lvlJc w:val="left"/>
    </w:lvl>
  </w:abstractNum>
  <w:abstractNum w:abstractNumId="3">
    <w:nsid w:val="58EEEC98"/>
    <w:multiLevelType w:val="singleLevel"/>
    <w:tmpl w:val="58EEEC98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58EEECDC"/>
    <w:multiLevelType w:val="singleLevel"/>
    <w:tmpl w:val="58EEECDC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773A2"/>
    <w:rsid w:val="00007AA6"/>
    <w:rsid w:val="00007D80"/>
    <w:rsid w:val="0003113F"/>
    <w:rsid w:val="0004372C"/>
    <w:rsid w:val="00065BD1"/>
    <w:rsid w:val="000679B3"/>
    <w:rsid w:val="00070C8B"/>
    <w:rsid w:val="000816B9"/>
    <w:rsid w:val="000953B8"/>
    <w:rsid w:val="000A08A1"/>
    <w:rsid w:val="000B3F60"/>
    <w:rsid w:val="000C1463"/>
    <w:rsid w:val="000E00A3"/>
    <w:rsid w:val="000E3B2A"/>
    <w:rsid w:val="001264E0"/>
    <w:rsid w:val="00127695"/>
    <w:rsid w:val="001363C5"/>
    <w:rsid w:val="00141B64"/>
    <w:rsid w:val="0018299E"/>
    <w:rsid w:val="001948BE"/>
    <w:rsid w:val="001A1CC5"/>
    <w:rsid w:val="001A6457"/>
    <w:rsid w:val="001D591A"/>
    <w:rsid w:val="001F7334"/>
    <w:rsid w:val="00202EF7"/>
    <w:rsid w:val="002046A4"/>
    <w:rsid w:val="00207663"/>
    <w:rsid w:val="00220A58"/>
    <w:rsid w:val="00233CB4"/>
    <w:rsid w:val="00287BF1"/>
    <w:rsid w:val="00297085"/>
    <w:rsid w:val="002A4DD0"/>
    <w:rsid w:val="002B69FC"/>
    <w:rsid w:val="002C7B12"/>
    <w:rsid w:val="002D20ED"/>
    <w:rsid w:val="00303D07"/>
    <w:rsid w:val="003105EE"/>
    <w:rsid w:val="00324B60"/>
    <w:rsid w:val="0034476E"/>
    <w:rsid w:val="00355E72"/>
    <w:rsid w:val="00360E22"/>
    <w:rsid w:val="00375DA9"/>
    <w:rsid w:val="00387A73"/>
    <w:rsid w:val="00394582"/>
    <w:rsid w:val="00396CDA"/>
    <w:rsid w:val="003B6F6C"/>
    <w:rsid w:val="003C1A52"/>
    <w:rsid w:val="004029BE"/>
    <w:rsid w:val="00402B64"/>
    <w:rsid w:val="00421C2E"/>
    <w:rsid w:val="00427951"/>
    <w:rsid w:val="004315A3"/>
    <w:rsid w:val="00434088"/>
    <w:rsid w:val="00453B51"/>
    <w:rsid w:val="00454D46"/>
    <w:rsid w:val="00462508"/>
    <w:rsid w:val="00462B87"/>
    <w:rsid w:val="00465CA7"/>
    <w:rsid w:val="004773A2"/>
    <w:rsid w:val="00481A33"/>
    <w:rsid w:val="004A07D9"/>
    <w:rsid w:val="004C336E"/>
    <w:rsid w:val="004D51DA"/>
    <w:rsid w:val="004E11B3"/>
    <w:rsid w:val="005251DE"/>
    <w:rsid w:val="00555A0B"/>
    <w:rsid w:val="00557D19"/>
    <w:rsid w:val="00564554"/>
    <w:rsid w:val="00566FF7"/>
    <w:rsid w:val="005917D6"/>
    <w:rsid w:val="005B2131"/>
    <w:rsid w:val="005D11B0"/>
    <w:rsid w:val="005D5029"/>
    <w:rsid w:val="005D5A4B"/>
    <w:rsid w:val="005E4293"/>
    <w:rsid w:val="005F39F8"/>
    <w:rsid w:val="00623448"/>
    <w:rsid w:val="006316D1"/>
    <w:rsid w:val="00631CBD"/>
    <w:rsid w:val="00631F63"/>
    <w:rsid w:val="00635E12"/>
    <w:rsid w:val="00652FF3"/>
    <w:rsid w:val="006718B9"/>
    <w:rsid w:val="00686999"/>
    <w:rsid w:val="006E7783"/>
    <w:rsid w:val="006E79F4"/>
    <w:rsid w:val="00726A91"/>
    <w:rsid w:val="00747858"/>
    <w:rsid w:val="007503EB"/>
    <w:rsid w:val="0075796B"/>
    <w:rsid w:val="0076250A"/>
    <w:rsid w:val="007811EA"/>
    <w:rsid w:val="00782DC4"/>
    <w:rsid w:val="0079660F"/>
    <w:rsid w:val="007B3CFA"/>
    <w:rsid w:val="0081750E"/>
    <w:rsid w:val="00821A0D"/>
    <w:rsid w:val="00830324"/>
    <w:rsid w:val="008444DD"/>
    <w:rsid w:val="00847AC6"/>
    <w:rsid w:val="00853766"/>
    <w:rsid w:val="00855D24"/>
    <w:rsid w:val="00856655"/>
    <w:rsid w:val="008807D2"/>
    <w:rsid w:val="00891248"/>
    <w:rsid w:val="008914BF"/>
    <w:rsid w:val="0089466D"/>
    <w:rsid w:val="00896755"/>
    <w:rsid w:val="00897F70"/>
    <w:rsid w:val="008A328E"/>
    <w:rsid w:val="008B24B8"/>
    <w:rsid w:val="008D498C"/>
    <w:rsid w:val="008D5C02"/>
    <w:rsid w:val="00901F7C"/>
    <w:rsid w:val="00907019"/>
    <w:rsid w:val="00914D42"/>
    <w:rsid w:val="00930A3E"/>
    <w:rsid w:val="00936B21"/>
    <w:rsid w:val="00957F08"/>
    <w:rsid w:val="00967D0A"/>
    <w:rsid w:val="00977C2F"/>
    <w:rsid w:val="0098017A"/>
    <w:rsid w:val="009B04E7"/>
    <w:rsid w:val="009D4287"/>
    <w:rsid w:val="009D5374"/>
    <w:rsid w:val="009E2D82"/>
    <w:rsid w:val="009E5991"/>
    <w:rsid w:val="009F3F52"/>
    <w:rsid w:val="009F4922"/>
    <w:rsid w:val="00A03E57"/>
    <w:rsid w:val="00A445D8"/>
    <w:rsid w:val="00A62D3E"/>
    <w:rsid w:val="00A63078"/>
    <w:rsid w:val="00A668DA"/>
    <w:rsid w:val="00A74349"/>
    <w:rsid w:val="00A774E7"/>
    <w:rsid w:val="00AA3A0B"/>
    <w:rsid w:val="00AA4643"/>
    <w:rsid w:val="00AB0ACB"/>
    <w:rsid w:val="00AC75F5"/>
    <w:rsid w:val="00AD0D2F"/>
    <w:rsid w:val="00AD1CF0"/>
    <w:rsid w:val="00AD524B"/>
    <w:rsid w:val="00AE3F96"/>
    <w:rsid w:val="00AF79AE"/>
    <w:rsid w:val="00B079E5"/>
    <w:rsid w:val="00B17A1D"/>
    <w:rsid w:val="00B20C75"/>
    <w:rsid w:val="00B22380"/>
    <w:rsid w:val="00B3387B"/>
    <w:rsid w:val="00B35679"/>
    <w:rsid w:val="00B40260"/>
    <w:rsid w:val="00B57BE5"/>
    <w:rsid w:val="00B57F39"/>
    <w:rsid w:val="00B91306"/>
    <w:rsid w:val="00B920C1"/>
    <w:rsid w:val="00BC7BAC"/>
    <w:rsid w:val="00BF1C54"/>
    <w:rsid w:val="00C50BA4"/>
    <w:rsid w:val="00C81564"/>
    <w:rsid w:val="00C81D1C"/>
    <w:rsid w:val="00C94D8A"/>
    <w:rsid w:val="00CA5230"/>
    <w:rsid w:val="00CB36E1"/>
    <w:rsid w:val="00CD1D3B"/>
    <w:rsid w:val="00CD6AA8"/>
    <w:rsid w:val="00CE317B"/>
    <w:rsid w:val="00CF1753"/>
    <w:rsid w:val="00D124BE"/>
    <w:rsid w:val="00D20823"/>
    <w:rsid w:val="00D216ED"/>
    <w:rsid w:val="00D2538F"/>
    <w:rsid w:val="00D3685B"/>
    <w:rsid w:val="00D546D8"/>
    <w:rsid w:val="00D558EA"/>
    <w:rsid w:val="00D622B2"/>
    <w:rsid w:val="00D67D91"/>
    <w:rsid w:val="00D827B9"/>
    <w:rsid w:val="00D911D9"/>
    <w:rsid w:val="00DD6A13"/>
    <w:rsid w:val="00E17FDE"/>
    <w:rsid w:val="00E63DA6"/>
    <w:rsid w:val="00E67860"/>
    <w:rsid w:val="00E71270"/>
    <w:rsid w:val="00E7599A"/>
    <w:rsid w:val="00E86856"/>
    <w:rsid w:val="00E952BB"/>
    <w:rsid w:val="00EA4631"/>
    <w:rsid w:val="00EA6227"/>
    <w:rsid w:val="00EB6656"/>
    <w:rsid w:val="00EC15EB"/>
    <w:rsid w:val="00EF05E9"/>
    <w:rsid w:val="00EF6B15"/>
    <w:rsid w:val="00EF7D10"/>
    <w:rsid w:val="00F11EA0"/>
    <w:rsid w:val="00F1774C"/>
    <w:rsid w:val="00F409C3"/>
    <w:rsid w:val="00F62466"/>
    <w:rsid w:val="00F6249B"/>
    <w:rsid w:val="00F739FD"/>
    <w:rsid w:val="00F769FB"/>
    <w:rsid w:val="00F95B95"/>
    <w:rsid w:val="00FA13CA"/>
    <w:rsid w:val="00FA72AE"/>
    <w:rsid w:val="00FF3879"/>
    <w:rsid w:val="0C3E75CC"/>
    <w:rsid w:val="0CE45178"/>
    <w:rsid w:val="208307A0"/>
    <w:rsid w:val="349350FF"/>
    <w:rsid w:val="357F2E62"/>
    <w:rsid w:val="36343D21"/>
    <w:rsid w:val="43D74C66"/>
    <w:rsid w:val="44D35C3C"/>
    <w:rsid w:val="48DC521C"/>
    <w:rsid w:val="539A3972"/>
    <w:rsid w:val="574F788B"/>
    <w:rsid w:val="60486829"/>
    <w:rsid w:val="62154042"/>
    <w:rsid w:val="68807207"/>
    <w:rsid w:val="73655694"/>
    <w:rsid w:val="7590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A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5D5A4B"/>
    <w:rPr>
      <w:sz w:val="18"/>
      <w:szCs w:val="18"/>
    </w:rPr>
  </w:style>
  <w:style w:type="paragraph" w:styleId="a4">
    <w:name w:val="footer"/>
    <w:basedOn w:val="a"/>
    <w:qFormat/>
    <w:rsid w:val="005D5A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5D5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5D5A4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7">
    <w:name w:val="Strong"/>
    <w:qFormat/>
    <w:rsid w:val="005D5A4B"/>
    <w:rPr>
      <w:b/>
      <w:bCs/>
    </w:rPr>
  </w:style>
  <w:style w:type="character" w:styleId="a8">
    <w:name w:val="page number"/>
    <w:basedOn w:val="a0"/>
    <w:qFormat/>
    <w:rsid w:val="005D5A4B"/>
  </w:style>
  <w:style w:type="table" w:styleId="a9">
    <w:name w:val="Table Grid"/>
    <w:basedOn w:val="a1"/>
    <w:qFormat/>
    <w:rsid w:val="005D5A4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批注框文本1"/>
    <w:basedOn w:val="a"/>
    <w:semiHidden/>
    <w:qFormat/>
    <w:rsid w:val="005D5A4B"/>
    <w:rPr>
      <w:sz w:val="16"/>
      <w:szCs w:val="16"/>
    </w:rPr>
  </w:style>
  <w:style w:type="paragraph" w:customStyle="1" w:styleId="aa">
    <w:name w:val="主正文二"/>
    <w:basedOn w:val="a"/>
    <w:qFormat/>
    <w:rsid w:val="005D5A4B"/>
    <w:pPr>
      <w:ind w:firstLineChars="346" w:firstLine="727"/>
    </w:pPr>
    <w:rPr>
      <w:rFonts w:cs="宋体"/>
      <w:szCs w:val="20"/>
    </w:rPr>
  </w:style>
  <w:style w:type="paragraph" w:customStyle="1" w:styleId="ab">
    <w:name w:val="主正文"/>
    <w:basedOn w:val="a"/>
    <w:qFormat/>
    <w:rsid w:val="005D5A4B"/>
    <w:pPr>
      <w:ind w:firstLineChars="200" w:firstLine="420"/>
    </w:pPr>
    <w:rPr>
      <w:rFonts w:cs="宋体"/>
      <w:szCs w:val="20"/>
    </w:rPr>
  </w:style>
  <w:style w:type="character" w:styleId="ac">
    <w:name w:val="annotation reference"/>
    <w:basedOn w:val="a0"/>
    <w:rsid w:val="005F39F8"/>
    <w:rPr>
      <w:sz w:val="21"/>
      <w:szCs w:val="21"/>
    </w:rPr>
  </w:style>
  <w:style w:type="paragraph" w:styleId="ad">
    <w:name w:val="annotation text"/>
    <w:basedOn w:val="a"/>
    <w:link w:val="Char"/>
    <w:rsid w:val="005F39F8"/>
    <w:pPr>
      <w:jc w:val="left"/>
    </w:pPr>
  </w:style>
  <w:style w:type="character" w:customStyle="1" w:styleId="Char">
    <w:name w:val="批注文字 Char"/>
    <w:basedOn w:val="a0"/>
    <w:link w:val="ad"/>
    <w:rsid w:val="005F39F8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5F39F8"/>
    <w:rPr>
      <w:b/>
      <w:bCs/>
    </w:rPr>
  </w:style>
  <w:style w:type="character" w:customStyle="1" w:styleId="Char0">
    <w:name w:val="批注主题 Char"/>
    <w:basedOn w:val="Char"/>
    <w:link w:val="ae"/>
    <w:rsid w:val="005F39F8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7">
    <w:name w:val="Strong"/>
    <w:qFormat/>
    <w:rPr>
      <w:b/>
      <w:bCs/>
    </w:rPr>
  </w:style>
  <w:style w:type="character" w:styleId="a8">
    <w:name w:val="page number"/>
    <w:basedOn w:val="a0"/>
    <w:qFormat/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批注框文本1"/>
    <w:basedOn w:val="a"/>
    <w:semiHidden/>
    <w:qFormat/>
    <w:rPr>
      <w:sz w:val="16"/>
      <w:szCs w:val="16"/>
    </w:rPr>
  </w:style>
  <w:style w:type="paragraph" w:customStyle="1" w:styleId="aa">
    <w:name w:val="主正文二"/>
    <w:basedOn w:val="a"/>
    <w:qFormat/>
    <w:pPr>
      <w:ind w:firstLineChars="346" w:firstLine="727"/>
    </w:pPr>
    <w:rPr>
      <w:rFonts w:cs="宋体"/>
      <w:szCs w:val="20"/>
    </w:rPr>
  </w:style>
  <w:style w:type="paragraph" w:customStyle="1" w:styleId="ab">
    <w:name w:val="主正文"/>
    <w:basedOn w:val="a"/>
    <w:qFormat/>
    <w:pPr>
      <w:ind w:firstLineChars="200" w:firstLine="420"/>
    </w:pPr>
    <w:rPr>
      <w:rFonts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321</Words>
  <Characters>1835</Characters>
  <Application>Microsoft Office Word</Application>
  <DocSecurity>0</DocSecurity>
  <Lines>15</Lines>
  <Paragraphs>4</Paragraphs>
  <ScaleCrop>false</ScaleCrop>
  <Company>研究生教育中心</Company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学科门类：</dc:title>
  <dc:creator>Administrator</dc:creator>
  <cp:lastModifiedBy>acer</cp:lastModifiedBy>
  <cp:revision>14</cp:revision>
  <cp:lastPrinted>2009-05-15T01:45:00Z</cp:lastPrinted>
  <dcterms:created xsi:type="dcterms:W3CDTF">2017-03-15T07:37:00Z</dcterms:created>
  <dcterms:modified xsi:type="dcterms:W3CDTF">2017-04-26T09:50:00Z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