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C64" w:rsidRDefault="000F54F4">
      <w:pPr>
        <w:spacing w:line="400" w:lineRule="exact"/>
        <w:jc w:val="center"/>
        <w:rPr>
          <w:sz w:val="24"/>
        </w:rPr>
      </w:pPr>
      <w:r>
        <w:rPr>
          <w:rFonts w:ascii="宋体" w:hAnsi="宋体" w:cs="楷体_GB2312" w:hint="eastAsia"/>
          <w:b/>
          <w:bCs/>
          <w:sz w:val="30"/>
          <w:szCs w:val="30"/>
        </w:rPr>
        <w:t>《物流设施规划与设计》教学大纲</w:t>
      </w:r>
    </w:p>
    <w:p w:rsidR="00E11C64" w:rsidRDefault="000F54F4">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
        <w:gridCol w:w="675"/>
        <w:gridCol w:w="852"/>
        <w:gridCol w:w="68"/>
        <w:gridCol w:w="1375"/>
        <w:gridCol w:w="183"/>
        <w:gridCol w:w="710"/>
        <w:gridCol w:w="364"/>
        <w:gridCol w:w="345"/>
        <w:gridCol w:w="283"/>
        <w:gridCol w:w="713"/>
        <w:gridCol w:w="22"/>
        <w:gridCol w:w="68"/>
        <w:gridCol w:w="473"/>
        <w:gridCol w:w="803"/>
        <w:gridCol w:w="473"/>
        <w:gridCol w:w="6"/>
        <w:gridCol w:w="380"/>
        <w:gridCol w:w="625"/>
        <w:gridCol w:w="1069"/>
        <w:gridCol w:w="68"/>
      </w:tblGrid>
      <w:tr w:rsidR="00E11C64">
        <w:trPr>
          <w:gridBefore w:val="1"/>
          <w:wBefore w:w="73" w:type="dxa"/>
          <w:trHeight w:val="442"/>
          <w:jc w:val="center"/>
        </w:trPr>
        <w:tc>
          <w:tcPr>
            <w:tcW w:w="1595" w:type="dxa"/>
            <w:gridSpan w:val="3"/>
            <w:vAlign w:val="center"/>
          </w:tcPr>
          <w:p w:rsidR="00E11C64" w:rsidRDefault="000F54F4">
            <w:pPr>
              <w:spacing w:line="400" w:lineRule="exact"/>
              <w:rPr>
                <w:szCs w:val="21"/>
              </w:rPr>
            </w:pPr>
            <w:r>
              <w:rPr>
                <w:rFonts w:hint="eastAsia"/>
                <w:szCs w:val="21"/>
              </w:rPr>
              <w:t>课程英文名称</w:t>
            </w:r>
          </w:p>
        </w:tc>
        <w:tc>
          <w:tcPr>
            <w:tcW w:w="7960" w:type="dxa"/>
            <w:gridSpan w:val="17"/>
            <w:vAlign w:val="center"/>
          </w:tcPr>
          <w:p w:rsidR="00E11C64" w:rsidRDefault="000F54F4">
            <w:pPr>
              <w:spacing w:line="400" w:lineRule="exact"/>
              <w:rPr>
                <w:szCs w:val="21"/>
              </w:rPr>
            </w:pPr>
            <w:r>
              <w:rPr>
                <w:rFonts w:ascii="Times New Roman"/>
              </w:rPr>
              <w:t xml:space="preserve">Logistics </w:t>
            </w:r>
            <w:r>
              <w:rPr>
                <w:rFonts w:hint="eastAsia"/>
              </w:rPr>
              <w:t xml:space="preserve"> </w:t>
            </w:r>
            <w:r>
              <w:rPr>
                <w:rFonts w:ascii="Times New Roman"/>
              </w:rPr>
              <w:t xml:space="preserve">Facilities </w:t>
            </w:r>
            <w:r>
              <w:rPr>
                <w:rFonts w:hint="eastAsia"/>
              </w:rPr>
              <w:t xml:space="preserve"> </w:t>
            </w:r>
            <w:r>
              <w:rPr>
                <w:rFonts w:ascii="Times New Roman"/>
              </w:rPr>
              <w:t xml:space="preserve">Planning </w:t>
            </w:r>
            <w:r>
              <w:rPr>
                <w:rFonts w:hint="eastAsia"/>
              </w:rPr>
              <w:t xml:space="preserve"> </w:t>
            </w:r>
            <w:r>
              <w:rPr>
                <w:rFonts w:ascii="Times New Roman"/>
              </w:rPr>
              <w:t xml:space="preserve">and </w:t>
            </w:r>
            <w:r>
              <w:rPr>
                <w:rFonts w:ascii="Times New Roman" w:hint="eastAsia"/>
              </w:rPr>
              <w:t xml:space="preserve"> Design</w:t>
            </w:r>
          </w:p>
        </w:tc>
      </w:tr>
      <w:tr w:rsidR="00E11C64">
        <w:trPr>
          <w:gridBefore w:val="1"/>
          <w:wBefore w:w="73" w:type="dxa"/>
          <w:trHeight w:val="442"/>
          <w:jc w:val="center"/>
        </w:trPr>
        <w:tc>
          <w:tcPr>
            <w:tcW w:w="1595" w:type="dxa"/>
            <w:gridSpan w:val="3"/>
            <w:vAlign w:val="center"/>
          </w:tcPr>
          <w:p w:rsidR="00E11C64" w:rsidRDefault="000F54F4">
            <w:pPr>
              <w:spacing w:line="400" w:lineRule="exact"/>
              <w:rPr>
                <w:szCs w:val="21"/>
              </w:rPr>
            </w:pPr>
            <w:r>
              <w:rPr>
                <w:rFonts w:hint="eastAsia"/>
                <w:szCs w:val="21"/>
              </w:rPr>
              <w:t>开课院系</w:t>
            </w:r>
          </w:p>
        </w:tc>
        <w:tc>
          <w:tcPr>
            <w:tcW w:w="7960" w:type="dxa"/>
            <w:gridSpan w:val="17"/>
            <w:vAlign w:val="center"/>
          </w:tcPr>
          <w:p w:rsidR="00E11C64" w:rsidRDefault="000F54F4">
            <w:pPr>
              <w:spacing w:line="400" w:lineRule="exact"/>
              <w:rPr>
                <w:rFonts w:eastAsia="宋体"/>
                <w:szCs w:val="21"/>
              </w:rPr>
            </w:pPr>
            <w:r>
              <w:rPr>
                <w:rFonts w:ascii="宋体" w:hAnsi="宋体" w:hint="eastAsia"/>
                <w:szCs w:val="21"/>
              </w:rPr>
              <w:t>经济与管理学院</w:t>
            </w:r>
          </w:p>
        </w:tc>
      </w:tr>
      <w:tr w:rsidR="00E11C64">
        <w:trPr>
          <w:gridBefore w:val="1"/>
          <w:wBefore w:w="73" w:type="dxa"/>
          <w:trHeight w:val="442"/>
          <w:jc w:val="center"/>
        </w:trPr>
        <w:tc>
          <w:tcPr>
            <w:tcW w:w="1595" w:type="dxa"/>
            <w:gridSpan w:val="3"/>
            <w:vAlign w:val="center"/>
          </w:tcPr>
          <w:p w:rsidR="00E11C64" w:rsidRDefault="000F54F4">
            <w:pPr>
              <w:spacing w:line="400" w:lineRule="exact"/>
              <w:rPr>
                <w:szCs w:val="21"/>
              </w:rPr>
            </w:pPr>
            <w:r>
              <w:rPr>
                <w:rFonts w:hint="eastAsia"/>
                <w:szCs w:val="21"/>
              </w:rPr>
              <w:t>课程类别</w:t>
            </w:r>
          </w:p>
        </w:tc>
        <w:tc>
          <w:tcPr>
            <w:tcW w:w="3973" w:type="dxa"/>
            <w:gridSpan w:val="7"/>
            <w:vAlign w:val="center"/>
          </w:tcPr>
          <w:p w:rsidR="00E11C64" w:rsidRDefault="000F54F4">
            <w:pPr>
              <w:spacing w:line="400" w:lineRule="exact"/>
              <w:rPr>
                <w:rFonts w:eastAsia="宋体"/>
                <w:szCs w:val="21"/>
              </w:rPr>
            </w:pPr>
            <w:r>
              <w:rPr>
                <w:rFonts w:hint="eastAsia"/>
                <w:szCs w:val="21"/>
              </w:rPr>
              <w:t>专业必修课</w:t>
            </w:r>
          </w:p>
        </w:tc>
        <w:tc>
          <w:tcPr>
            <w:tcW w:w="1366" w:type="dxa"/>
            <w:gridSpan w:val="4"/>
            <w:vAlign w:val="center"/>
          </w:tcPr>
          <w:p w:rsidR="00E11C64" w:rsidRDefault="000F54F4">
            <w:pPr>
              <w:spacing w:line="400" w:lineRule="exact"/>
              <w:rPr>
                <w:szCs w:val="21"/>
              </w:rPr>
            </w:pPr>
            <w:r>
              <w:rPr>
                <w:rFonts w:hint="eastAsia"/>
                <w:szCs w:val="21"/>
              </w:rPr>
              <w:t>授课对象</w:t>
            </w:r>
          </w:p>
        </w:tc>
        <w:tc>
          <w:tcPr>
            <w:tcW w:w="2621" w:type="dxa"/>
            <w:gridSpan w:val="6"/>
            <w:vAlign w:val="center"/>
          </w:tcPr>
          <w:p w:rsidR="00E11C64" w:rsidRDefault="000F54F4">
            <w:pPr>
              <w:spacing w:line="400" w:lineRule="exact"/>
              <w:rPr>
                <w:szCs w:val="21"/>
              </w:rPr>
            </w:pPr>
            <w:r>
              <w:rPr>
                <w:rFonts w:hint="eastAsia"/>
                <w:szCs w:val="21"/>
              </w:rPr>
              <w:t>1.</w:t>
            </w:r>
            <w:r>
              <w:rPr>
                <w:rFonts w:hint="eastAsia"/>
                <w:szCs w:val="21"/>
              </w:rPr>
              <w:t>学术型</w:t>
            </w:r>
            <w:r>
              <w:rPr>
                <w:rFonts w:hint="eastAsia"/>
                <w:szCs w:val="21"/>
                <w:shd w:val="clear" w:color="FFFFFF" w:fill="D9D9D9"/>
              </w:rPr>
              <w:t>2.</w:t>
            </w:r>
            <w:r>
              <w:rPr>
                <w:rFonts w:hint="eastAsia"/>
                <w:szCs w:val="21"/>
                <w:shd w:val="clear" w:color="FFFFFF" w:fill="D9D9D9"/>
              </w:rPr>
              <w:t>专业学位</w:t>
            </w:r>
          </w:p>
        </w:tc>
      </w:tr>
      <w:tr w:rsidR="00E11C64">
        <w:trPr>
          <w:gridBefore w:val="1"/>
          <w:wBefore w:w="73" w:type="dxa"/>
          <w:trHeight w:val="442"/>
          <w:jc w:val="center"/>
        </w:trPr>
        <w:tc>
          <w:tcPr>
            <w:tcW w:w="1595" w:type="dxa"/>
            <w:gridSpan w:val="3"/>
            <w:vAlign w:val="center"/>
          </w:tcPr>
          <w:p w:rsidR="00E11C64" w:rsidRDefault="000F54F4">
            <w:pPr>
              <w:spacing w:line="400" w:lineRule="exact"/>
              <w:rPr>
                <w:szCs w:val="21"/>
              </w:rPr>
            </w:pPr>
            <w:r>
              <w:rPr>
                <w:rFonts w:hint="eastAsia"/>
                <w:szCs w:val="21"/>
              </w:rPr>
              <w:t>授课方式</w:t>
            </w:r>
          </w:p>
        </w:tc>
        <w:tc>
          <w:tcPr>
            <w:tcW w:w="7960" w:type="dxa"/>
            <w:gridSpan w:val="17"/>
            <w:vAlign w:val="center"/>
          </w:tcPr>
          <w:p w:rsidR="00E11C64" w:rsidRDefault="000F54F4">
            <w:pPr>
              <w:spacing w:line="400" w:lineRule="exact"/>
              <w:rPr>
                <w:szCs w:val="21"/>
              </w:rPr>
            </w:pPr>
            <w:r>
              <w:rPr>
                <w:szCs w:val="21"/>
                <w:shd w:val="clear" w:color="FFFFFF" w:fill="D9D9D9"/>
              </w:rPr>
              <w:t>1.</w:t>
            </w:r>
            <w:r>
              <w:rPr>
                <w:rFonts w:hint="eastAsia"/>
                <w:szCs w:val="21"/>
                <w:shd w:val="clear" w:color="FFFFFF" w:fill="D9D9D9"/>
              </w:rPr>
              <w:t>讲授类</w:t>
            </w:r>
            <w:r>
              <w:rPr>
                <w:szCs w:val="21"/>
              </w:rPr>
              <w:t>2.</w:t>
            </w:r>
            <w:r>
              <w:rPr>
                <w:rFonts w:hint="eastAsia"/>
                <w:szCs w:val="21"/>
              </w:rPr>
              <w:t>研讨类</w:t>
            </w:r>
            <w:r>
              <w:rPr>
                <w:szCs w:val="21"/>
              </w:rPr>
              <w:t>3.</w:t>
            </w:r>
            <w:r>
              <w:rPr>
                <w:rFonts w:hint="eastAsia"/>
                <w:szCs w:val="21"/>
                <w:shd w:val="clear" w:color="FFFFFF" w:fill="D9D9D9"/>
              </w:rPr>
              <w:t>实践类</w:t>
            </w:r>
            <w:r>
              <w:rPr>
                <w:szCs w:val="21"/>
              </w:rPr>
              <w:t>4.</w:t>
            </w:r>
            <w:r>
              <w:rPr>
                <w:rFonts w:hint="eastAsia"/>
                <w:szCs w:val="21"/>
              </w:rPr>
              <w:t>专题类</w:t>
            </w:r>
            <w:r>
              <w:rPr>
                <w:szCs w:val="21"/>
              </w:rPr>
              <w:t>5.</w:t>
            </w:r>
            <w:r>
              <w:rPr>
                <w:rFonts w:hint="eastAsia"/>
                <w:szCs w:val="21"/>
              </w:rPr>
              <w:t>双语类</w:t>
            </w:r>
            <w:r>
              <w:rPr>
                <w:szCs w:val="21"/>
              </w:rPr>
              <w:t>6.</w:t>
            </w:r>
            <w:r>
              <w:rPr>
                <w:rFonts w:hint="eastAsia"/>
                <w:szCs w:val="21"/>
              </w:rPr>
              <w:t>前沿类（不一定全覆盖）</w:t>
            </w:r>
          </w:p>
        </w:tc>
      </w:tr>
      <w:tr w:rsidR="00E11C64">
        <w:trPr>
          <w:gridBefore w:val="1"/>
          <w:wBefore w:w="73" w:type="dxa"/>
          <w:trHeight w:val="442"/>
          <w:jc w:val="center"/>
        </w:trPr>
        <w:tc>
          <w:tcPr>
            <w:tcW w:w="1595" w:type="dxa"/>
            <w:gridSpan w:val="3"/>
            <w:vAlign w:val="center"/>
          </w:tcPr>
          <w:p w:rsidR="00E11C64" w:rsidRDefault="000F54F4">
            <w:pPr>
              <w:spacing w:line="400" w:lineRule="exact"/>
              <w:rPr>
                <w:rFonts w:ascii="宋体" w:hAnsi="宋体"/>
                <w:szCs w:val="21"/>
              </w:rPr>
            </w:pPr>
            <w:r>
              <w:rPr>
                <w:rFonts w:hint="eastAsia"/>
                <w:szCs w:val="21"/>
              </w:rPr>
              <w:t>课程总学时</w:t>
            </w:r>
          </w:p>
        </w:tc>
        <w:tc>
          <w:tcPr>
            <w:tcW w:w="1558" w:type="dxa"/>
            <w:gridSpan w:val="2"/>
            <w:vAlign w:val="center"/>
          </w:tcPr>
          <w:p w:rsidR="00E11C64" w:rsidRDefault="000F54F4">
            <w:pPr>
              <w:spacing w:line="400" w:lineRule="exact"/>
              <w:rPr>
                <w:rFonts w:ascii="宋体" w:eastAsia="宋体" w:hAnsi="宋体"/>
                <w:szCs w:val="21"/>
              </w:rPr>
            </w:pPr>
            <w:r>
              <w:rPr>
                <w:rFonts w:ascii="宋体" w:hAnsi="宋体" w:hint="eastAsia"/>
                <w:szCs w:val="21"/>
              </w:rPr>
              <w:t>36</w:t>
            </w:r>
          </w:p>
        </w:tc>
        <w:tc>
          <w:tcPr>
            <w:tcW w:w="1419" w:type="dxa"/>
            <w:gridSpan w:val="3"/>
            <w:vAlign w:val="center"/>
          </w:tcPr>
          <w:p w:rsidR="00E11C64" w:rsidRDefault="000F54F4">
            <w:pPr>
              <w:spacing w:line="400" w:lineRule="exact"/>
              <w:rPr>
                <w:rFonts w:ascii="宋体" w:hAnsi="宋体"/>
                <w:szCs w:val="21"/>
              </w:rPr>
            </w:pPr>
            <w:r>
              <w:rPr>
                <w:rFonts w:hint="eastAsia"/>
                <w:szCs w:val="21"/>
              </w:rPr>
              <w:t>课程总学分</w:t>
            </w:r>
          </w:p>
        </w:tc>
        <w:tc>
          <w:tcPr>
            <w:tcW w:w="1559" w:type="dxa"/>
            <w:gridSpan w:val="5"/>
            <w:vAlign w:val="center"/>
          </w:tcPr>
          <w:p w:rsidR="00E11C64" w:rsidRDefault="000F54F4">
            <w:pPr>
              <w:spacing w:line="400" w:lineRule="exact"/>
              <w:rPr>
                <w:rFonts w:eastAsia="宋体"/>
                <w:szCs w:val="21"/>
              </w:rPr>
            </w:pPr>
            <w:r>
              <w:rPr>
                <w:rFonts w:hint="eastAsia"/>
                <w:szCs w:val="21"/>
              </w:rPr>
              <w:t>2</w:t>
            </w:r>
          </w:p>
        </w:tc>
        <w:tc>
          <w:tcPr>
            <w:tcW w:w="1276" w:type="dxa"/>
            <w:gridSpan w:val="2"/>
            <w:vAlign w:val="center"/>
          </w:tcPr>
          <w:p w:rsidR="00E11C64" w:rsidRDefault="000F54F4">
            <w:pPr>
              <w:spacing w:line="400" w:lineRule="exact"/>
              <w:rPr>
                <w:szCs w:val="21"/>
              </w:rPr>
            </w:pPr>
            <w:r>
              <w:rPr>
                <w:rFonts w:hint="eastAsia"/>
                <w:szCs w:val="21"/>
              </w:rPr>
              <w:t>开课学期</w:t>
            </w:r>
          </w:p>
        </w:tc>
        <w:tc>
          <w:tcPr>
            <w:tcW w:w="2148" w:type="dxa"/>
            <w:gridSpan w:val="5"/>
            <w:vAlign w:val="center"/>
          </w:tcPr>
          <w:p w:rsidR="00E11C64" w:rsidRDefault="000F54F4">
            <w:pPr>
              <w:spacing w:line="400" w:lineRule="exact"/>
              <w:rPr>
                <w:rFonts w:eastAsia="宋体"/>
                <w:szCs w:val="21"/>
              </w:rPr>
            </w:pPr>
            <w:r>
              <w:rPr>
                <w:rFonts w:hint="eastAsia"/>
                <w:szCs w:val="21"/>
              </w:rPr>
              <w:t>1</w:t>
            </w:r>
          </w:p>
        </w:tc>
      </w:tr>
      <w:tr w:rsidR="00E11C64">
        <w:trPr>
          <w:gridBefore w:val="1"/>
          <w:wBefore w:w="73" w:type="dxa"/>
          <w:trHeight w:val="442"/>
          <w:jc w:val="center"/>
        </w:trPr>
        <w:tc>
          <w:tcPr>
            <w:tcW w:w="1595" w:type="dxa"/>
            <w:gridSpan w:val="3"/>
            <w:vAlign w:val="center"/>
          </w:tcPr>
          <w:p w:rsidR="00E11C64" w:rsidRDefault="000F54F4">
            <w:pPr>
              <w:spacing w:line="400" w:lineRule="exact"/>
              <w:rPr>
                <w:szCs w:val="21"/>
              </w:rPr>
            </w:pPr>
            <w:r>
              <w:rPr>
                <w:rFonts w:hint="eastAsia"/>
                <w:szCs w:val="21"/>
              </w:rPr>
              <w:t>适用专业</w:t>
            </w:r>
          </w:p>
        </w:tc>
        <w:tc>
          <w:tcPr>
            <w:tcW w:w="7960" w:type="dxa"/>
            <w:gridSpan w:val="17"/>
            <w:vAlign w:val="center"/>
          </w:tcPr>
          <w:p w:rsidR="00E11C64" w:rsidRDefault="000F54F4">
            <w:pPr>
              <w:spacing w:line="400" w:lineRule="exact"/>
              <w:rPr>
                <w:rFonts w:eastAsia="宋体"/>
                <w:szCs w:val="21"/>
              </w:rPr>
            </w:pPr>
            <w:r>
              <w:rPr>
                <w:rFonts w:hint="eastAsia"/>
                <w:szCs w:val="21"/>
              </w:rPr>
              <w:t>物流工程</w:t>
            </w:r>
          </w:p>
        </w:tc>
      </w:tr>
      <w:tr w:rsidR="00E11C64">
        <w:trPr>
          <w:gridBefore w:val="1"/>
          <w:wBefore w:w="73" w:type="dxa"/>
          <w:trHeight w:val="442"/>
          <w:jc w:val="center"/>
        </w:trPr>
        <w:tc>
          <w:tcPr>
            <w:tcW w:w="1595" w:type="dxa"/>
            <w:gridSpan w:val="3"/>
            <w:vAlign w:val="center"/>
          </w:tcPr>
          <w:p w:rsidR="00E11C64" w:rsidRDefault="000F54F4">
            <w:pPr>
              <w:spacing w:line="400" w:lineRule="exact"/>
              <w:rPr>
                <w:szCs w:val="21"/>
              </w:rPr>
            </w:pPr>
            <w:r>
              <w:rPr>
                <w:rFonts w:hint="eastAsia"/>
                <w:szCs w:val="21"/>
              </w:rPr>
              <w:t>预修课程</w:t>
            </w:r>
          </w:p>
        </w:tc>
        <w:tc>
          <w:tcPr>
            <w:tcW w:w="7960" w:type="dxa"/>
            <w:gridSpan w:val="17"/>
            <w:vAlign w:val="center"/>
          </w:tcPr>
          <w:p w:rsidR="00E11C64" w:rsidRDefault="000F54F4">
            <w:pPr>
              <w:spacing w:line="400" w:lineRule="exact"/>
              <w:rPr>
                <w:rFonts w:eastAsia="宋体"/>
                <w:szCs w:val="21"/>
              </w:rPr>
            </w:pPr>
            <w:r>
              <w:rPr>
                <w:rFonts w:hint="eastAsia"/>
                <w:szCs w:val="21"/>
              </w:rPr>
              <w:t>管理运筹学</w:t>
            </w:r>
          </w:p>
        </w:tc>
      </w:tr>
      <w:tr w:rsidR="00E11C64">
        <w:trPr>
          <w:gridBefore w:val="1"/>
          <w:wBefore w:w="73" w:type="dxa"/>
          <w:trHeight w:val="442"/>
          <w:jc w:val="center"/>
        </w:trPr>
        <w:tc>
          <w:tcPr>
            <w:tcW w:w="1595" w:type="dxa"/>
            <w:gridSpan w:val="3"/>
            <w:vAlign w:val="center"/>
          </w:tcPr>
          <w:p w:rsidR="00E11C64" w:rsidRDefault="000F54F4">
            <w:pPr>
              <w:spacing w:line="400" w:lineRule="exact"/>
              <w:rPr>
                <w:rFonts w:ascii="宋体" w:hAnsi="宋体"/>
                <w:szCs w:val="21"/>
              </w:rPr>
            </w:pPr>
            <w:r>
              <w:rPr>
                <w:rFonts w:ascii="宋体" w:hAnsi="宋体" w:hint="eastAsia"/>
                <w:szCs w:val="21"/>
              </w:rPr>
              <w:t>主讲教师</w:t>
            </w:r>
            <w:r>
              <w:rPr>
                <w:rFonts w:ascii="宋体" w:hAnsi="宋体" w:hint="eastAsia"/>
                <w:szCs w:val="21"/>
              </w:rPr>
              <w:t>1</w:t>
            </w:r>
          </w:p>
        </w:tc>
        <w:tc>
          <w:tcPr>
            <w:tcW w:w="1558" w:type="dxa"/>
            <w:gridSpan w:val="2"/>
            <w:vAlign w:val="center"/>
          </w:tcPr>
          <w:p w:rsidR="00E11C64" w:rsidRDefault="000F54F4">
            <w:pPr>
              <w:spacing w:line="400" w:lineRule="exact"/>
              <w:rPr>
                <w:rFonts w:ascii="宋体" w:eastAsia="宋体" w:hAnsi="宋体"/>
                <w:szCs w:val="21"/>
              </w:rPr>
            </w:pPr>
            <w:r>
              <w:rPr>
                <w:rFonts w:ascii="宋体" w:hAnsi="宋体" w:hint="eastAsia"/>
                <w:szCs w:val="21"/>
              </w:rPr>
              <w:t>魏然</w:t>
            </w:r>
          </w:p>
        </w:tc>
        <w:tc>
          <w:tcPr>
            <w:tcW w:w="710" w:type="dxa"/>
            <w:vAlign w:val="center"/>
          </w:tcPr>
          <w:p w:rsidR="00E11C64" w:rsidRDefault="000F54F4">
            <w:pPr>
              <w:spacing w:line="400" w:lineRule="exact"/>
              <w:rPr>
                <w:rFonts w:ascii="宋体" w:hAnsi="宋体"/>
                <w:szCs w:val="21"/>
              </w:rPr>
            </w:pPr>
            <w:r>
              <w:rPr>
                <w:rFonts w:ascii="宋体" w:hAnsi="宋体" w:hint="eastAsia"/>
                <w:szCs w:val="21"/>
              </w:rPr>
              <w:t>职称</w:t>
            </w:r>
          </w:p>
        </w:tc>
        <w:tc>
          <w:tcPr>
            <w:tcW w:w="992" w:type="dxa"/>
            <w:gridSpan w:val="3"/>
            <w:vAlign w:val="center"/>
          </w:tcPr>
          <w:p w:rsidR="00E11C64" w:rsidRDefault="000F54F4">
            <w:pPr>
              <w:spacing w:line="400" w:lineRule="exact"/>
              <w:rPr>
                <w:rFonts w:eastAsia="宋体"/>
                <w:szCs w:val="21"/>
              </w:rPr>
            </w:pPr>
            <w:r>
              <w:rPr>
                <w:rFonts w:hint="eastAsia"/>
                <w:szCs w:val="21"/>
              </w:rPr>
              <w:t>副教授</w:t>
            </w:r>
          </w:p>
        </w:tc>
        <w:tc>
          <w:tcPr>
            <w:tcW w:w="1276" w:type="dxa"/>
            <w:gridSpan w:val="4"/>
            <w:vAlign w:val="center"/>
          </w:tcPr>
          <w:p w:rsidR="00E11C64" w:rsidRDefault="000F54F4">
            <w:pPr>
              <w:spacing w:line="400" w:lineRule="exact"/>
              <w:rPr>
                <w:szCs w:val="21"/>
              </w:rPr>
            </w:pPr>
            <w:r>
              <w:rPr>
                <w:rFonts w:ascii="宋体" w:hAnsi="宋体" w:hint="eastAsia"/>
                <w:szCs w:val="21"/>
              </w:rPr>
              <w:t>主讲教师</w:t>
            </w:r>
            <w:r>
              <w:rPr>
                <w:rFonts w:ascii="宋体" w:hAnsi="宋体"/>
                <w:szCs w:val="21"/>
              </w:rPr>
              <w:t>2</w:t>
            </w:r>
          </w:p>
        </w:tc>
        <w:tc>
          <w:tcPr>
            <w:tcW w:w="1282" w:type="dxa"/>
            <w:gridSpan w:val="3"/>
            <w:vAlign w:val="center"/>
          </w:tcPr>
          <w:p w:rsidR="00E11C64" w:rsidRDefault="000F54F4">
            <w:pPr>
              <w:spacing w:line="400" w:lineRule="exact"/>
              <w:rPr>
                <w:rFonts w:eastAsia="宋体"/>
                <w:szCs w:val="21"/>
              </w:rPr>
            </w:pPr>
            <w:r>
              <w:rPr>
                <w:rFonts w:hint="eastAsia"/>
                <w:szCs w:val="21"/>
              </w:rPr>
              <w:t>刘铁男</w:t>
            </w:r>
          </w:p>
        </w:tc>
        <w:tc>
          <w:tcPr>
            <w:tcW w:w="1005" w:type="dxa"/>
            <w:gridSpan w:val="2"/>
            <w:vAlign w:val="center"/>
          </w:tcPr>
          <w:p w:rsidR="00E11C64" w:rsidRDefault="000F54F4">
            <w:pPr>
              <w:spacing w:line="400" w:lineRule="exact"/>
              <w:rPr>
                <w:szCs w:val="21"/>
              </w:rPr>
            </w:pPr>
            <w:r>
              <w:rPr>
                <w:rFonts w:ascii="宋体" w:hAnsi="宋体" w:hint="eastAsia"/>
                <w:szCs w:val="21"/>
              </w:rPr>
              <w:t>职称</w:t>
            </w:r>
          </w:p>
        </w:tc>
        <w:tc>
          <w:tcPr>
            <w:tcW w:w="1137" w:type="dxa"/>
            <w:gridSpan w:val="2"/>
            <w:vAlign w:val="center"/>
          </w:tcPr>
          <w:p w:rsidR="00E11C64" w:rsidRDefault="000F54F4">
            <w:pPr>
              <w:spacing w:line="400" w:lineRule="exact"/>
              <w:rPr>
                <w:rFonts w:eastAsia="宋体"/>
                <w:szCs w:val="21"/>
              </w:rPr>
            </w:pPr>
            <w:r>
              <w:rPr>
                <w:rFonts w:hint="eastAsia"/>
                <w:szCs w:val="21"/>
              </w:rPr>
              <w:t>讲师</w:t>
            </w:r>
          </w:p>
        </w:tc>
      </w:tr>
      <w:tr w:rsidR="00E11C64">
        <w:trPr>
          <w:gridBefore w:val="1"/>
          <w:wBefore w:w="73" w:type="dxa"/>
          <w:trHeight w:val="1260"/>
          <w:jc w:val="center"/>
        </w:trPr>
        <w:tc>
          <w:tcPr>
            <w:tcW w:w="9555" w:type="dxa"/>
            <w:gridSpan w:val="20"/>
          </w:tcPr>
          <w:p w:rsidR="00E11C64" w:rsidRDefault="000F54F4">
            <w:pPr>
              <w:spacing w:line="400" w:lineRule="exact"/>
              <w:rPr>
                <w:b/>
                <w:szCs w:val="21"/>
                <w:highlight w:val="cyan"/>
              </w:rPr>
            </w:pPr>
            <w:r>
              <w:rPr>
                <w:rFonts w:hint="eastAsia"/>
                <w:b/>
                <w:szCs w:val="21"/>
              </w:rPr>
              <w:t>课程简介</w:t>
            </w:r>
            <w:r w:rsidRPr="001B7636">
              <w:rPr>
                <w:b/>
                <w:szCs w:val="21"/>
              </w:rPr>
              <w:t>（</w:t>
            </w:r>
            <w:r w:rsidRPr="001B7636">
              <w:rPr>
                <w:rFonts w:hint="eastAsia"/>
                <w:b/>
                <w:szCs w:val="21"/>
              </w:rPr>
              <w:t>500</w:t>
            </w:r>
            <w:r w:rsidRPr="001B7636">
              <w:rPr>
                <w:rFonts w:hint="eastAsia"/>
                <w:b/>
                <w:szCs w:val="21"/>
              </w:rPr>
              <w:t>字</w:t>
            </w:r>
            <w:r w:rsidRPr="001B7636">
              <w:rPr>
                <w:b/>
                <w:szCs w:val="21"/>
              </w:rPr>
              <w:t>以内）</w:t>
            </w:r>
            <w:r w:rsidRPr="001B7636">
              <w:rPr>
                <w:rFonts w:hint="eastAsia"/>
                <w:b/>
                <w:szCs w:val="21"/>
              </w:rPr>
              <w:t>：</w:t>
            </w:r>
          </w:p>
          <w:p w:rsidR="00E11C64" w:rsidRDefault="000F54F4">
            <w:pPr>
              <w:spacing w:beforeLines="50" w:before="120" w:afterLines="50" w:after="120" w:line="360" w:lineRule="exact"/>
              <w:ind w:firstLine="420"/>
              <w:rPr>
                <w:rFonts w:ascii="宋体" w:hAnsi="宋体"/>
                <w:szCs w:val="21"/>
              </w:rPr>
            </w:pPr>
            <w:r>
              <w:rPr>
                <w:rFonts w:hint="eastAsia"/>
                <w:szCs w:val="21"/>
              </w:rPr>
              <w:t>物流设施规划与设计，</w:t>
            </w:r>
            <w:r>
              <w:rPr>
                <w:szCs w:val="21"/>
              </w:rPr>
              <w:t>是</w:t>
            </w:r>
            <w:r>
              <w:rPr>
                <w:rFonts w:hint="eastAsia"/>
                <w:szCs w:val="21"/>
              </w:rPr>
              <w:t>物流</w:t>
            </w:r>
            <w:bookmarkStart w:id="0" w:name="_GoBack"/>
            <w:bookmarkEnd w:id="0"/>
            <w:r>
              <w:rPr>
                <w:rFonts w:hint="eastAsia"/>
                <w:szCs w:val="21"/>
              </w:rPr>
              <w:t>工程</w:t>
            </w:r>
            <w:r>
              <w:rPr>
                <w:rFonts w:hint="eastAsia"/>
                <w:szCs w:val="21"/>
              </w:rPr>
              <w:t>专业的一门</w:t>
            </w:r>
            <w:r>
              <w:rPr>
                <w:rFonts w:hint="eastAsia"/>
                <w:szCs w:val="21"/>
              </w:rPr>
              <w:t>专业必修课</w:t>
            </w:r>
            <w:r>
              <w:rPr>
                <w:rFonts w:hint="eastAsia"/>
                <w:szCs w:val="21"/>
              </w:rPr>
              <w:t>，它不仅可以</w:t>
            </w:r>
            <w:r>
              <w:rPr>
                <w:szCs w:val="21"/>
              </w:rPr>
              <w:t>培养</w:t>
            </w:r>
            <w:r>
              <w:rPr>
                <w:rFonts w:hint="eastAsia"/>
                <w:szCs w:val="21"/>
              </w:rPr>
              <w:t>物流</w:t>
            </w:r>
            <w:r>
              <w:rPr>
                <w:szCs w:val="21"/>
              </w:rPr>
              <w:t>工程人才适应各类</w:t>
            </w:r>
            <w:r>
              <w:rPr>
                <w:rFonts w:hint="eastAsia"/>
                <w:szCs w:val="21"/>
              </w:rPr>
              <w:t>物流</w:t>
            </w:r>
            <w:r>
              <w:rPr>
                <w:szCs w:val="21"/>
              </w:rPr>
              <w:t>设施和服务设施的系统规划、设计和改善的需要</w:t>
            </w:r>
            <w:r>
              <w:rPr>
                <w:rFonts w:hint="eastAsia"/>
                <w:szCs w:val="21"/>
              </w:rPr>
              <w:t>，同时</w:t>
            </w:r>
            <w:r>
              <w:rPr>
                <w:rFonts w:ascii="宋体" w:hAnsi="宋体" w:hint="eastAsia"/>
                <w:szCs w:val="21"/>
              </w:rPr>
              <w:t>通过该课程的学习，可以培养学生的综合分析问题、解决问题的能力以及工程应用的能力</w:t>
            </w:r>
            <w:r>
              <w:rPr>
                <w:rFonts w:ascii="宋体" w:hAnsi="宋体" w:hint="eastAsia"/>
                <w:szCs w:val="21"/>
              </w:rPr>
              <w:t>；</w:t>
            </w:r>
            <w:r>
              <w:rPr>
                <w:rFonts w:hAnsi="宋体" w:hint="eastAsia"/>
                <w:szCs w:val="21"/>
              </w:rPr>
              <w:t>课程以设施规划的经典理论、主流方法为基础，着重于物流企业内部的企业物流分析、物流设施选址与布局、物料搬运系统设计及仓储系统设计</w:t>
            </w:r>
            <w:r>
              <w:rPr>
                <w:rFonts w:hAnsi="宋体" w:hint="eastAsia"/>
                <w:szCs w:val="21"/>
              </w:rPr>
              <w:t>；</w:t>
            </w:r>
            <w:r>
              <w:rPr>
                <w:rFonts w:hAnsi="宋体" w:hint="eastAsia"/>
                <w:szCs w:val="21"/>
              </w:rPr>
              <w:t>课程学习期间，要求学生</w:t>
            </w:r>
            <w:r>
              <w:rPr>
                <w:rFonts w:hAnsi="宋体" w:hint="eastAsia"/>
                <w:szCs w:val="21"/>
              </w:rPr>
              <w:t>完成一个“</w:t>
            </w:r>
            <w:r>
              <w:rPr>
                <w:rFonts w:hint="eastAsia"/>
                <w:szCs w:val="21"/>
              </w:rPr>
              <w:t>某机场航空物流园区空运中心国际区总平面布置设计”的课程设计，以锻炼学生的工程应用能力，并以此作为该课程平时成绩中的实践环节及期末考核成绩评定依据。</w:t>
            </w:r>
          </w:p>
        </w:tc>
      </w:tr>
      <w:tr w:rsidR="00E11C64">
        <w:trPr>
          <w:gridBefore w:val="1"/>
          <w:wBefore w:w="73" w:type="dxa"/>
          <w:trHeight w:val="1125"/>
          <w:jc w:val="center"/>
        </w:trPr>
        <w:tc>
          <w:tcPr>
            <w:tcW w:w="9555" w:type="dxa"/>
            <w:gridSpan w:val="20"/>
            <w:vAlign w:val="center"/>
          </w:tcPr>
          <w:p w:rsidR="00E11C64" w:rsidRDefault="000F54F4">
            <w:pPr>
              <w:spacing w:line="400" w:lineRule="exact"/>
              <w:rPr>
                <w:b/>
                <w:szCs w:val="21"/>
              </w:rPr>
            </w:pPr>
            <w:r>
              <w:rPr>
                <w:rFonts w:hint="eastAsia"/>
                <w:b/>
                <w:szCs w:val="21"/>
              </w:rPr>
              <w:t>课程教学目标与基本要求：</w:t>
            </w:r>
          </w:p>
          <w:p w:rsidR="00E11C64" w:rsidRDefault="000F54F4">
            <w:pPr>
              <w:spacing w:line="400" w:lineRule="exact"/>
              <w:rPr>
                <w:szCs w:val="21"/>
              </w:rPr>
            </w:pPr>
            <w:r>
              <w:rPr>
                <w:rFonts w:hint="eastAsia"/>
                <w:szCs w:val="21"/>
              </w:rPr>
              <w:t>课程教学目标：</w:t>
            </w:r>
          </w:p>
          <w:p w:rsidR="00E11C64" w:rsidRDefault="000F54F4">
            <w:pPr>
              <w:spacing w:line="400" w:lineRule="exact"/>
              <w:rPr>
                <w:szCs w:val="21"/>
              </w:rPr>
            </w:pPr>
            <w:r>
              <w:rPr>
                <w:rFonts w:hint="eastAsia"/>
                <w:szCs w:val="21"/>
              </w:rPr>
              <w:t xml:space="preserve">    </w:t>
            </w:r>
            <w:r>
              <w:rPr>
                <w:rFonts w:hint="eastAsia"/>
                <w:szCs w:val="21"/>
              </w:rPr>
              <w:t>通过教师讲授、团队练习、课堂讨论等多种教学手段与方式，使学生具备以系统物流分析和系统布置设计为核心的规划与设计的能力。</w:t>
            </w:r>
          </w:p>
          <w:p w:rsidR="00E11C64" w:rsidRDefault="000F54F4">
            <w:pPr>
              <w:spacing w:line="400" w:lineRule="exact"/>
              <w:rPr>
                <w:szCs w:val="21"/>
              </w:rPr>
            </w:pPr>
            <w:r>
              <w:rPr>
                <w:rFonts w:hint="eastAsia"/>
                <w:szCs w:val="21"/>
              </w:rPr>
              <w:t>课程教学基本要求：</w:t>
            </w:r>
          </w:p>
          <w:p w:rsidR="00E11C64" w:rsidRDefault="000F54F4">
            <w:pPr>
              <w:spacing w:line="400" w:lineRule="exact"/>
              <w:rPr>
                <w:szCs w:val="21"/>
              </w:rPr>
            </w:pPr>
            <w:r>
              <w:rPr>
                <w:rFonts w:hint="eastAsia"/>
                <w:szCs w:val="21"/>
              </w:rPr>
              <w:t xml:space="preserve">    </w:t>
            </w:r>
            <w:r>
              <w:rPr>
                <w:szCs w:val="21"/>
              </w:rPr>
              <w:t>通过本课程的学习，达到以下要求：</w:t>
            </w:r>
          </w:p>
          <w:p w:rsidR="00E11C64" w:rsidRDefault="000F54F4">
            <w:pPr>
              <w:spacing w:line="400" w:lineRule="exact"/>
              <w:rPr>
                <w:szCs w:val="21"/>
              </w:rPr>
            </w:pPr>
            <w:r>
              <w:rPr>
                <w:szCs w:val="21"/>
              </w:rPr>
              <w:t>1</w:t>
            </w:r>
            <w:r>
              <w:rPr>
                <w:szCs w:val="21"/>
              </w:rPr>
              <w:t>．</w:t>
            </w:r>
            <w:r>
              <w:rPr>
                <w:szCs w:val="21"/>
              </w:rPr>
              <w:t xml:space="preserve"> </w:t>
            </w:r>
            <w:r>
              <w:rPr>
                <w:szCs w:val="21"/>
              </w:rPr>
              <w:t>掌握的基本概念和原理有：物流分析、设施规划与设计等内容；</w:t>
            </w:r>
          </w:p>
          <w:p w:rsidR="00E11C64" w:rsidRDefault="000F54F4">
            <w:pPr>
              <w:spacing w:line="400" w:lineRule="exact"/>
              <w:rPr>
                <w:szCs w:val="21"/>
              </w:rPr>
            </w:pPr>
            <w:r>
              <w:rPr>
                <w:szCs w:val="21"/>
              </w:rPr>
              <w:t>2</w:t>
            </w:r>
            <w:r>
              <w:rPr>
                <w:szCs w:val="21"/>
              </w:rPr>
              <w:t>．</w:t>
            </w:r>
            <w:r>
              <w:rPr>
                <w:szCs w:val="21"/>
              </w:rPr>
              <w:t xml:space="preserve"> </w:t>
            </w:r>
            <w:r>
              <w:rPr>
                <w:szCs w:val="21"/>
              </w:rPr>
              <w:t>掌握的基本技术和方法有：物流网络规划与选址方法、设施布置设计方法、物流系统分析方法、系统化设施规划设计方法（</w:t>
            </w:r>
            <w:r>
              <w:rPr>
                <w:szCs w:val="21"/>
              </w:rPr>
              <w:t>SLP</w:t>
            </w:r>
            <w:r>
              <w:rPr>
                <w:szCs w:val="21"/>
              </w:rPr>
              <w:t>）、物料搬运系统设计、仓储系统设计等内容；</w:t>
            </w:r>
          </w:p>
          <w:p w:rsidR="00E11C64" w:rsidRDefault="000F54F4">
            <w:pPr>
              <w:spacing w:line="400" w:lineRule="exact"/>
              <w:rPr>
                <w:szCs w:val="21"/>
              </w:rPr>
            </w:pPr>
            <w:r>
              <w:rPr>
                <w:szCs w:val="21"/>
              </w:rPr>
              <w:t>3</w:t>
            </w:r>
            <w:r>
              <w:rPr>
                <w:szCs w:val="21"/>
              </w:rPr>
              <w:t>．</w:t>
            </w:r>
            <w:r>
              <w:rPr>
                <w:szCs w:val="21"/>
              </w:rPr>
              <w:t xml:space="preserve"> </w:t>
            </w:r>
            <w:r>
              <w:rPr>
                <w:szCs w:val="21"/>
              </w:rPr>
              <w:t>了解计算机辅助设施布置的模型建立和相关软件应用；</w:t>
            </w:r>
          </w:p>
          <w:p w:rsidR="00E11C64" w:rsidRDefault="000F54F4">
            <w:pPr>
              <w:spacing w:line="400" w:lineRule="exact"/>
              <w:rPr>
                <w:szCs w:val="21"/>
              </w:rPr>
            </w:pPr>
            <w:r>
              <w:rPr>
                <w:szCs w:val="21"/>
              </w:rPr>
              <w:t>4</w:t>
            </w:r>
            <w:r>
              <w:rPr>
                <w:szCs w:val="21"/>
              </w:rPr>
              <w:t>．</w:t>
            </w:r>
            <w:r>
              <w:rPr>
                <w:szCs w:val="21"/>
              </w:rPr>
              <w:t xml:space="preserve"> </w:t>
            </w:r>
            <w:r>
              <w:rPr>
                <w:szCs w:val="21"/>
              </w:rPr>
              <w:t>了解现代物流分析技术和设施布置设计的特点及其发展趋势，以及先进的物流技术的应用。</w:t>
            </w:r>
          </w:p>
          <w:p w:rsidR="00E11C64" w:rsidRDefault="00E11C64">
            <w:pPr>
              <w:spacing w:line="400" w:lineRule="exact"/>
              <w:rPr>
                <w:szCs w:val="21"/>
              </w:rPr>
            </w:pPr>
          </w:p>
          <w:p w:rsidR="00E11C64" w:rsidRDefault="00E11C64">
            <w:pPr>
              <w:spacing w:line="400" w:lineRule="exact"/>
              <w:rPr>
                <w:szCs w:val="21"/>
              </w:rPr>
            </w:pPr>
          </w:p>
          <w:p w:rsidR="00E11C64" w:rsidRDefault="00E11C64">
            <w:pPr>
              <w:spacing w:line="400" w:lineRule="exact"/>
              <w:rPr>
                <w:szCs w:val="21"/>
              </w:rPr>
            </w:pPr>
          </w:p>
        </w:tc>
      </w:tr>
      <w:tr w:rsidR="00E11C64">
        <w:trPr>
          <w:gridBefore w:val="1"/>
          <w:wBefore w:w="73" w:type="dxa"/>
          <w:trHeight w:val="1064"/>
          <w:jc w:val="center"/>
        </w:trPr>
        <w:tc>
          <w:tcPr>
            <w:tcW w:w="9555" w:type="dxa"/>
            <w:gridSpan w:val="20"/>
            <w:vAlign w:val="center"/>
          </w:tcPr>
          <w:p w:rsidR="00E11C64" w:rsidRDefault="000F54F4">
            <w:pPr>
              <w:spacing w:line="400" w:lineRule="exact"/>
              <w:rPr>
                <w:b/>
                <w:szCs w:val="21"/>
              </w:rPr>
            </w:pPr>
            <w:r>
              <w:rPr>
                <w:rFonts w:ascii="宋体" w:hAnsi="宋体" w:hint="eastAsia"/>
                <w:b/>
                <w:szCs w:val="21"/>
              </w:rPr>
              <w:t>课程</w:t>
            </w:r>
            <w:r>
              <w:rPr>
                <w:rFonts w:ascii="宋体" w:hAnsi="宋体"/>
                <w:b/>
                <w:szCs w:val="21"/>
              </w:rPr>
              <w:t>考核方式</w:t>
            </w:r>
            <w:r>
              <w:rPr>
                <w:rFonts w:ascii="宋体" w:hAnsi="宋体" w:hint="eastAsia"/>
                <w:b/>
                <w:szCs w:val="21"/>
              </w:rPr>
              <w:t>和成绩计算评定</w:t>
            </w:r>
            <w:r>
              <w:rPr>
                <w:rFonts w:hint="eastAsia"/>
                <w:b/>
                <w:szCs w:val="21"/>
              </w:rPr>
              <w:t>：</w:t>
            </w:r>
          </w:p>
          <w:p w:rsidR="00E11C64" w:rsidRDefault="000F54F4">
            <w:pPr>
              <w:pStyle w:val="ad"/>
              <w:spacing w:line="400" w:lineRule="exact"/>
              <w:ind w:firstLineChars="0" w:firstLine="0"/>
              <w:rPr>
                <w:rFonts w:ascii="宋体" w:hAnsi="宋体" w:cs="楷体_GB2312"/>
                <w:szCs w:val="21"/>
              </w:rPr>
            </w:pPr>
            <w:r>
              <w:rPr>
                <w:rFonts w:ascii="宋体" w:hAnsi="宋体" w:cs="楷体_GB2312" w:hint="eastAsia"/>
                <w:szCs w:val="21"/>
              </w:rPr>
              <w:t>1</w:t>
            </w:r>
            <w:r>
              <w:rPr>
                <w:rFonts w:ascii="宋体" w:hAnsi="宋体" w:cs="楷体_GB2312" w:hint="eastAsia"/>
                <w:szCs w:val="21"/>
              </w:rPr>
              <w:t>．考核方式：考试（）；考查（√）</w:t>
            </w:r>
          </w:p>
          <w:p w:rsidR="00E11C64" w:rsidRDefault="000F54F4">
            <w:pPr>
              <w:pStyle w:val="ad"/>
              <w:spacing w:line="400" w:lineRule="exact"/>
              <w:ind w:firstLineChars="0" w:firstLine="0"/>
              <w:rPr>
                <w:rFonts w:ascii="宋体" w:hAnsi="宋体" w:cs="楷体_GB2312"/>
                <w:szCs w:val="21"/>
              </w:rPr>
            </w:pPr>
            <w:r>
              <w:rPr>
                <w:rFonts w:ascii="宋体" w:hAnsi="宋体" w:cs="楷体_GB2312" w:hint="eastAsia"/>
                <w:szCs w:val="21"/>
              </w:rPr>
              <w:t>2</w:t>
            </w:r>
            <w:r>
              <w:rPr>
                <w:rFonts w:ascii="宋体" w:hAnsi="宋体" w:cs="楷体_GB2312" w:hint="eastAsia"/>
                <w:szCs w:val="21"/>
              </w:rPr>
              <w:t>．成绩评定：</w:t>
            </w:r>
          </w:p>
          <w:p w:rsidR="00E11C64" w:rsidRDefault="000F54F4">
            <w:pPr>
              <w:pStyle w:val="ae"/>
              <w:spacing w:line="400" w:lineRule="exact"/>
              <w:ind w:firstLineChars="150" w:firstLine="315"/>
              <w:rPr>
                <w:rFonts w:ascii="宋体" w:hAnsi="宋体" w:cs="楷体_GB2312"/>
                <w:szCs w:val="21"/>
              </w:rPr>
            </w:pPr>
            <w:r>
              <w:rPr>
                <w:rFonts w:ascii="宋体" w:hAnsi="宋体" w:cs="楷体_GB2312" w:hint="eastAsia"/>
                <w:szCs w:val="21"/>
              </w:rPr>
              <w:lastRenderedPageBreak/>
              <w:t>总评成绩构成：平时考核（</w:t>
            </w:r>
            <w:r>
              <w:rPr>
                <w:rFonts w:ascii="宋体" w:hAnsi="宋体" w:cs="楷体_GB2312" w:hint="eastAsia"/>
                <w:szCs w:val="21"/>
              </w:rPr>
              <w:t>30</w:t>
            </w:r>
            <w:r>
              <w:rPr>
                <w:rFonts w:ascii="宋体" w:hAnsi="宋体" w:cs="楷体_GB2312" w:hint="eastAsia"/>
                <w:szCs w:val="21"/>
              </w:rPr>
              <w:t>）％；中期考核（）％；期末考核（</w:t>
            </w:r>
            <w:r>
              <w:rPr>
                <w:rFonts w:ascii="宋体" w:hAnsi="宋体" w:cs="楷体_GB2312" w:hint="eastAsia"/>
                <w:szCs w:val="21"/>
              </w:rPr>
              <w:t>70</w:t>
            </w:r>
            <w:r>
              <w:rPr>
                <w:rFonts w:ascii="宋体" w:hAnsi="宋体" w:cs="楷体_GB2312" w:hint="eastAsia"/>
                <w:szCs w:val="21"/>
              </w:rPr>
              <w:t>）％</w:t>
            </w:r>
          </w:p>
          <w:p w:rsidR="00E11C64" w:rsidRDefault="000F54F4">
            <w:pPr>
              <w:pStyle w:val="ae"/>
              <w:spacing w:line="400" w:lineRule="exact"/>
              <w:ind w:firstLineChars="150" w:firstLine="315"/>
              <w:rPr>
                <w:rFonts w:ascii="宋体" w:hAnsi="宋体" w:cs="楷体_GB2312"/>
                <w:szCs w:val="21"/>
              </w:rPr>
            </w:pPr>
            <w:r>
              <w:rPr>
                <w:rFonts w:ascii="宋体" w:hAnsi="宋体" w:cs="楷体_GB2312" w:hint="eastAsia"/>
                <w:szCs w:val="21"/>
              </w:rPr>
              <w:t>平时成绩构成：考勤考纪（</w:t>
            </w:r>
            <w:r>
              <w:rPr>
                <w:rFonts w:ascii="宋体" w:hAnsi="宋体" w:cs="楷体_GB2312" w:hint="eastAsia"/>
                <w:szCs w:val="21"/>
              </w:rPr>
              <w:t>30</w:t>
            </w:r>
            <w:r>
              <w:rPr>
                <w:rFonts w:ascii="宋体" w:hAnsi="宋体" w:cs="楷体_GB2312" w:hint="eastAsia"/>
                <w:szCs w:val="21"/>
              </w:rPr>
              <w:t>）％；作业（）％；读书报告（）％</w:t>
            </w:r>
          </w:p>
          <w:p w:rsidR="00E11C64" w:rsidRDefault="000F54F4">
            <w:pPr>
              <w:spacing w:line="400" w:lineRule="exact"/>
              <w:ind w:firstLineChars="150" w:firstLine="315"/>
              <w:rPr>
                <w:rFonts w:ascii="宋体" w:hAnsi="宋体"/>
                <w:szCs w:val="21"/>
              </w:rPr>
            </w:pPr>
            <w:r>
              <w:rPr>
                <w:rFonts w:ascii="宋体" w:hAnsi="宋体" w:cs="楷体_GB2312" w:hint="eastAsia"/>
                <w:szCs w:val="21"/>
              </w:rPr>
              <w:t>实践环节（</w:t>
            </w:r>
            <w:r>
              <w:rPr>
                <w:rFonts w:ascii="宋体" w:hAnsi="宋体" w:cs="楷体_GB2312" w:hint="eastAsia"/>
                <w:szCs w:val="21"/>
              </w:rPr>
              <w:t>70</w:t>
            </w:r>
            <w:r>
              <w:rPr>
                <w:rFonts w:ascii="宋体" w:hAnsi="宋体" w:cs="楷体_GB2312" w:hint="eastAsia"/>
                <w:szCs w:val="21"/>
              </w:rPr>
              <w:t>）％；其他（）％</w:t>
            </w:r>
          </w:p>
        </w:tc>
      </w:tr>
      <w:tr w:rsidR="00E11C64">
        <w:trPr>
          <w:gridBefore w:val="1"/>
          <w:wBefore w:w="73" w:type="dxa"/>
          <w:trHeight w:val="488"/>
          <w:jc w:val="center"/>
        </w:trPr>
        <w:tc>
          <w:tcPr>
            <w:tcW w:w="9555" w:type="dxa"/>
            <w:gridSpan w:val="20"/>
            <w:vAlign w:val="center"/>
          </w:tcPr>
          <w:p w:rsidR="00E11C64" w:rsidRDefault="000F54F4">
            <w:pPr>
              <w:spacing w:line="400" w:lineRule="exact"/>
              <w:jc w:val="center"/>
              <w:rPr>
                <w:rFonts w:ascii="宋体" w:hAnsi="宋体"/>
                <w:b/>
                <w:szCs w:val="21"/>
              </w:rPr>
            </w:pPr>
            <w:r>
              <w:rPr>
                <w:rFonts w:ascii="宋体" w:hAnsi="宋体"/>
                <w:b/>
                <w:szCs w:val="21"/>
              </w:rPr>
              <w:lastRenderedPageBreak/>
              <w:t>课程内容</w:t>
            </w:r>
            <w:r>
              <w:rPr>
                <w:rFonts w:ascii="宋体" w:hAnsi="宋体" w:hint="eastAsia"/>
                <w:b/>
                <w:szCs w:val="21"/>
              </w:rPr>
              <w:t>及详细教学计划</w:t>
            </w:r>
            <w:r>
              <w:rPr>
                <w:rFonts w:hint="eastAsia"/>
                <w:b/>
                <w:szCs w:val="21"/>
              </w:rPr>
              <w:t>：</w:t>
            </w:r>
          </w:p>
        </w:tc>
      </w:tr>
      <w:tr w:rsidR="00E11C64">
        <w:trPr>
          <w:gridBefore w:val="1"/>
          <w:wBefore w:w="73" w:type="dxa"/>
          <w:trHeight w:val="450"/>
          <w:jc w:val="center"/>
        </w:trPr>
        <w:tc>
          <w:tcPr>
            <w:tcW w:w="2970" w:type="dxa"/>
            <w:gridSpan w:val="4"/>
            <w:vAlign w:val="center"/>
          </w:tcPr>
          <w:p w:rsidR="00E11C64" w:rsidRDefault="000F54F4">
            <w:pPr>
              <w:spacing w:line="400" w:lineRule="exact"/>
              <w:rPr>
                <w:rFonts w:ascii="宋体" w:hAnsi="宋体"/>
                <w:szCs w:val="21"/>
              </w:rPr>
            </w:pPr>
            <w:r>
              <w:rPr>
                <w:rFonts w:hint="eastAsia"/>
                <w:szCs w:val="21"/>
              </w:rPr>
              <w:t>授课内容（细化到章、节、目）</w:t>
            </w:r>
          </w:p>
        </w:tc>
        <w:tc>
          <w:tcPr>
            <w:tcW w:w="2688" w:type="dxa"/>
            <w:gridSpan w:val="8"/>
            <w:vAlign w:val="center"/>
          </w:tcPr>
          <w:p w:rsidR="00E11C64" w:rsidRDefault="000F54F4">
            <w:pPr>
              <w:spacing w:line="400" w:lineRule="exact"/>
              <w:rPr>
                <w:rFonts w:ascii="宋体" w:hAnsi="宋体"/>
                <w:szCs w:val="21"/>
              </w:rPr>
            </w:pPr>
            <w:r>
              <w:rPr>
                <w:rFonts w:hint="eastAsia"/>
                <w:szCs w:val="21"/>
              </w:rPr>
              <w:t>教学目标</w:t>
            </w:r>
          </w:p>
        </w:tc>
        <w:tc>
          <w:tcPr>
            <w:tcW w:w="3897" w:type="dxa"/>
            <w:gridSpan w:val="8"/>
            <w:vAlign w:val="center"/>
          </w:tcPr>
          <w:p w:rsidR="00E11C64" w:rsidRDefault="000F54F4">
            <w:pPr>
              <w:spacing w:line="400" w:lineRule="exact"/>
              <w:rPr>
                <w:rFonts w:ascii="宋体" w:hAnsi="宋体"/>
                <w:szCs w:val="21"/>
              </w:rPr>
            </w:pPr>
            <w:r>
              <w:rPr>
                <w:rFonts w:hint="eastAsia"/>
                <w:szCs w:val="21"/>
              </w:rPr>
              <w:t>授课模式（指传统讲授、讨论、多媒体教学等）</w:t>
            </w:r>
          </w:p>
        </w:tc>
      </w:tr>
      <w:tr w:rsidR="00E11C64">
        <w:trPr>
          <w:gridBefore w:val="1"/>
          <w:wBefore w:w="73" w:type="dxa"/>
          <w:trHeight w:val="300"/>
          <w:jc w:val="center"/>
        </w:trPr>
        <w:tc>
          <w:tcPr>
            <w:tcW w:w="2970" w:type="dxa"/>
            <w:gridSpan w:val="4"/>
          </w:tcPr>
          <w:p w:rsidR="00E11C64" w:rsidRDefault="000F54F4">
            <w:pPr>
              <w:numPr>
                <w:ilvl w:val="0"/>
                <w:numId w:val="1"/>
              </w:numPr>
              <w:spacing w:beforeLines="50" w:before="120"/>
              <w:rPr>
                <w:rFonts w:hAnsi="宋体"/>
              </w:rPr>
            </w:pPr>
            <w:r>
              <w:rPr>
                <w:rFonts w:hAnsi="宋体" w:hint="eastAsia"/>
              </w:rPr>
              <w:t>物流网络规划与设施选址</w:t>
            </w:r>
          </w:p>
          <w:p w:rsidR="00E11C64" w:rsidRDefault="000F54F4">
            <w:pPr>
              <w:numPr>
                <w:ilvl w:val="0"/>
                <w:numId w:val="2"/>
              </w:numPr>
              <w:spacing w:beforeLines="50" w:before="120"/>
              <w:rPr>
                <w:rFonts w:hAnsi="宋体"/>
              </w:rPr>
            </w:pPr>
            <w:r>
              <w:rPr>
                <w:rFonts w:hAnsi="宋体" w:hint="eastAsia"/>
              </w:rPr>
              <w:t>物流系统网络典型结构</w:t>
            </w:r>
          </w:p>
          <w:p w:rsidR="00E11C64" w:rsidRDefault="000F54F4">
            <w:pPr>
              <w:numPr>
                <w:ilvl w:val="0"/>
                <w:numId w:val="2"/>
              </w:numPr>
              <w:spacing w:beforeLines="50" w:before="120"/>
              <w:rPr>
                <w:rFonts w:hAnsi="宋体"/>
              </w:rPr>
            </w:pPr>
            <w:r>
              <w:rPr>
                <w:rFonts w:hAnsi="宋体" w:hint="eastAsia"/>
              </w:rPr>
              <w:t>物流节点类型与功能</w:t>
            </w:r>
          </w:p>
          <w:p w:rsidR="00E11C64" w:rsidRDefault="000F54F4">
            <w:pPr>
              <w:numPr>
                <w:ilvl w:val="0"/>
                <w:numId w:val="2"/>
              </w:numPr>
              <w:spacing w:beforeLines="50" w:before="120"/>
              <w:rPr>
                <w:rFonts w:hAnsi="宋体"/>
              </w:rPr>
            </w:pPr>
            <w:r>
              <w:rPr>
                <w:rFonts w:hAnsi="宋体" w:hint="eastAsia"/>
              </w:rPr>
              <w:t>物流系统网络规划主要内容</w:t>
            </w:r>
          </w:p>
          <w:p w:rsidR="00E11C64" w:rsidRDefault="000F54F4">
            <w:pPr>
              <w:numPr>
                <w:ilvl w:val="0"/>
                <w:numId w:val="2"/>
              </w:numPr>
              <w:spacing w:beforeLines="50" w:before="120"/>
              <w:rPr>
                <w:rFonts w:hAnsi="宋体"/>
              </w:rPr>
            </w:pPr>
            <w:r>
              <w:rPr>
                <w:rFonts w:hAnsi="宋体" w:hint="eastAsia"/>
              </w:rPr>
              <w:t>网点布局常用方法</w:t>
            </w:r>
          </w:p>
          <w:p w:rsidR="00E11C64" w:rsidRDefault="000F54F4">
            <w:pPr>
              <w:numPr>
                <w:ilvl w:val="0"/>
                <w:numId w:val="2"/>
              </w:numPr>
              <w:spacing w:beforeLines="50" w:before="120"/>
              <w:rPr>
                <w:rFonts w:hAnsi="宋体"/>
              </w:rPr>
            </w:pPr>
            <w:r>
              <w:rPr>
                <w:rFonts w:hAnsi="宋体" w:hint="eastAsia"/>
              </w:rPr>
              <w:t>设施选址考虑的因素</w:t>
            </w:r>
          </w:p>
          <w:p w:rsidR="00E11C64" w:rsidRDefault="000F54F4">
            <w:pPr>
              <w:numPr>
                <w:ilvl w:val="0"/>
                <w:numId w:val="2"/>
              </w:numPr>
              <w:spacing w:beforeLines="50" w:before="120"/>
              <w:rPr>
                <w:rFonts w:hAnsi="宋体"/>
              </w:rPr>
            </w:pPr>
            <w:r>
              <w:rPr>
                <w:rFonts w:hAnsi="宋体" w:hint="eastAsia"/>
              </w:rPr>
              <w:t>设施选址流程</w:t>
            </w:r>
          </w:p>
          <w:p w:rsidR="00E11C64" w:rsidRDefault="000F54F4">
            <w:pPr>
              <w:numPr>
                <w:ilvl w:val="0"/>
                <w:numId w:val="2"/>
              </w:numPr>
              <w:spacing w:beforeLines="50" w:before="120"/>
              <w:rPr>
                <w:rFonts w:hAnsi="宋体"/>
              </w:rPr>
            </w:pPr>
            <w:r>
              <w:rPr>
                <w:rFonts w:hAnsi="宋体" w:hint="eastAsia"/>
              </w:rPr>
              <w:t>一元网点布局选址模型</w:t>
            </w:r>
          </w:p>
          <w:p w:rsidR="00E11C64" w:rsidRDefault="00E11C64">
            <w:pPr>
              <w:rPr>
                <w:rFonts w:ascii="宋体" w:hAnsi="宋体"/>
                <w:szCs w:val="21"/>
              </w:rPr>
            </w:pPr>
          </w:p>
        </w:tc>
        <w:tc>
          <w:tcPr>
            <w:tcW w:w="2688" w:type="dxa"/>
            <w:gridSpan w:val="8"/>
          </w:tcPr>
          <w:p w:rsidR="00E11C64" w:rsidRDefault="000F54F4">
            <w:pPr>
              <w:spacing w:line="400" w:lineRule="exact"/>
              <w:rPr>
                <w:rFonts w:ascii="宋体" w:hAnsi="宋体"/>
                <w:szCs w:val="21"/>
              </w:rPr>
            </w:pPr>
            <w:r>
              <w:rPr>
                <w:rFonts w:hAnsi="宋体" w:hint="eastAsia"/>
              </w:rPr>
              <w:t>了解和掌握物流系统分析、物流网络规划、设施选址等重要的基本概念及其基本方法。</w:t>
            </w:r>
          </w:p>
        </w:tc>
        <w:tc>
          <w:tcPr>
            <w:tcW w:w="3897" w:type="dxa"/>
            <w:gridSpan w:val="8"/>
          </w:tcPr>
          <w:p w:rsidR="00E11C64" w:rsidRDefault="000F54F4">
            <w:pPr>
              <w:spacing w:line="400" w:lineRule="exact"/>
              <w:rPr>
                <w:rFonts w:ascii="宋体" w:hAnsi="宋体"/>
                <w:szCs w:val="21"/>
              </w:rPr>
            </w:pPr>
            <w:r>
              <w:rPr>
                <w:rFonts w:hint="eastAsia"/>
                <w:szCs w:val="21"/>
              </w:rPr>
              <w:t>多媒体教学</w:t>
            </w:r>
          </w:p>
        </w:tc>
      </w:tr>
      <w:tr w:rsidR="00E11C64">
        <w:trPr>
          <w:gridBefore w:val="1"/>
          <w:wBefore w:w="73" w:type="dxa"/>
          <w:trHeight w:val="363"/>
          <w:jc w:val="center"/>
        </w:trPr>
        <w:tc>
          <w:tcPr>
            <w:tcW w:w="2970" w:type="dxa"/>
            <w:gridSpan w:val="4"/>
          </w:tcPr>
          <w:p w:rsidR="00E11C64" w:rsidRDefault="000F54F4">
            <w:pPr>
              <w:numPr>
                <w:ilvl w:val="0"/>
                <w:numId w:val="3"/>
              </w:numPr>
              <w:rPr>
                <w:rFonts w:hAnsi="宋体"/>
              </w:rPr>
            </w:pPr>
            <w:r>
              <w:rPr>
                <w:rFonts w:hAnsi="宋体" w:hint="eastAsia"/>
              </w:rPr>
              <w:t>物流分析基本方法</w:t>
            </w:r>
          </w:p>
          <w:p w:rsidR="00E11C64" w:rsidRDefault="000F54F4">
            <w:pPr>
              <w:numPr>
                <w:ilvl w:val="0"/>
                <w:numId w:val="4"/>
              </w:numPr>
              <w:rPr>
                <w:rFonts w:hAnsi="宋体"/>
              </w:rPr>
            </w:pPr>
            <w:r>
              <w:rPr>
                <w:rFonts w:hAnsi="宋体" w:hint="eastAsia"/>
              </w:rPr>
              <w:t>物流分析的内容</w:t>
            </w:r>
          </w:p>
          <w:p w:rsidR="00E11C64" w:rsidRDefault="000F54F4">
            <w:pPr>
              <w:numPr>
                <w:ilvl w:val="0"/>
                <w:numId w:val="4"/>
              </w:numPr>
              <w:rPr>
                <w:rFonts w:hAnsi="宋体"/>
              </w:rPr>
            </w:pPr>
            <w:r>
              <w:rPr>
                <w:rFonts w:hAnsi="宋体" w:hint="eastAsia"/>
              </w:rPr>
              <w:t>物流分析的原则</w:t>
            </w:r>
          </w:p>
          <w:p w:rsidR="00E11C64" w:rsidRDefault="000F54F4">
            <w:pPr>
              <w:numPr>
                <w:ilvl w:val="0"/>
                <w:numId w:val="4"/>
              </w:numPr>
              <w:rPr>
                <w:rFonts w:hAnsi="宋体"/>
              </w:rPr>
            </w:pPr>
            <w:r>
              <w:rPr>
                <w:rFonts w:hAnsi="宋体" w:hint="eastAsia"/>
              </w:rPr>
              <w:t>原始数据汇总</w:t>
            </w:r>
          </w:p>
          <w:p w:rsidR="00E11C64" w:rsidRDefault="000F54F4">
            <w:pPr>
              <w:numPr>
                <w:ilvl w:val="0"/>
                <w:numId w:val="4"/>
              </w:numPr>
              <w:rPr>
                <w:rFonts w:hAnsi="宋体"/>
              </w:rPr>
            </w:pPr>
            <w:r>
              <w:rPr>
                <w:rFonts w:hAnsi="宋体" w:hint="eastAsia"/>
              </w:rPr>
              <w:t>物流图</w:t>
            </w:r>
          </w:p>
          <w:p w:rsidR="00E11C64" w:rsidRDefault="000F54F4">
            <w:pPr>
              <w:numPr>
                <w:ilvl w:val="0"/>
                <w:numId w:val="4"/>
              </w:numPr>
              <w:rPr>
                <w:rFonts w:ascii="宋体" w:hAnsi="宋体"/>
                <w:szCs w:val="21"/>
              </w:rPr>
            </w:pPr>
            <w:r>
              <w:rPr>
                <w:rFonts w:hAnsi="宋体" w:hint="eastAsia"/>
              </w:rPr>
              <w:t>物流分析基本方法</w:t>
            </w:r>
          </w:p>
        </w:tc>
        <w:tc>
          <w:tcPr>
            <w:tcW w:w="2688" w:type="dxa"/>
            <w:gridSpan w:val="8"/>
          </w:tcPr>
          <w:p w:rsidR="00E11C64" w:rsidRDefault="000F54F4">
            <w:pPr>
              <w:spacing w:beforeLines="50" w:before="120" w:line="360" w:lineRule="auto"/>
              <w:rPr>
                <w:rFonts w:hAnsi="宋体"/>
              </w:rPr>
            </w:pPr>
            <w:r>
              <w:rPr>
                <w:rFonts w:hAnsi="宋体" w:hint="eastAsia"/>
              </w:rPr>
              <w:t>重点掌握物流设施规划与物流分析的基本原理、基本方法，正确理解系统工程方法论。</w:t>
            </w:r>
          </w:p>
          <w:p w:rsidR="00E11C64" w:rsidRDefault="00E11C64">
            <w:pPr>
              <w:spacing w:line="400" w:lineRule="exact"/>
              <w:rPr>
                <w:rFonts w:ascii="宋体" w:hAnsi="宋体"/>
                <w:szCs w:val="21"/>
              </w:rPr>
            </w:pPr>
          </w:p>
        </w:tc>
        <w:tc>
          <w:tcPr>
            <w:tcW w:w="3897" w:type="dxa"/>
            <w:gridSpan w:val="8"/>
          </w:tcPr>
          <w:p w:rsidR="00E11C64" w:rsidRDefault="000F54F4">
            <w:pPr>
              <w:spacing w:line="400" w:lineRule="exact"/>
              <w:rPr>
                <w:rFonts w:ascii="宋体" w:hAnsi="宋体"/>
                <w:szCs w:val="21"/>
              </w:rPr>
            </w:pPr>
            <w:r>
              <w:rPr>
                <w:rFonts w:hint="eastAsia"/>
                <w:szCs w:val="21"/>
              </w:rPr>
              <w:t>多媒体教学</w:t>
            </w:r>
          </w:p>
        </w:tc>
      </w:tr>
      <w:tr w:rsidR="00E11C64">
        <w:trPr>
          <w:gridBefore w:val="1"/>
          <w:wBefore w:w="73" w:type="dxa"/>
          <w:trHeight w:val="425"/>
          <w:jc w:val="center"/>
        </w:trPr>
        <w:tc>
          <w:tcPr>
            <w:tcW w:w="2970" w:type="dxa"/>
            <w:gridSpan w:val="4"/>
          </w:tcPr>
          <w:p w:rsidR="00E11C64" w:rsidRDefault="000F54F4">
            <w:pPr>
              <w:numPr>
                <w:ilvl w:val="0"/>
                <w:numId w:val="5"/>
              </w:numPr>
              <w:rPr>
                <w:rFonts w:hAnsi="宋体"/>
              </w:rPr>
            </w:pPr>
            <w:r>
              <w:rPr>
                <w:rFonts w:hAnsi="宋体" w:hint="eastAsia"/>
              </w:rPr>
              <w:t>设施布置设计</w:t>
            </w:r>
          </w:p>
          <w:p w:rsidR="00E11C64" w:rsidRDefault="000F54F4">
            <w:pPr>
              <w:numPr>
                <w:ilvl w:val="0"/>
                <w:numId w:val="6"/>
              </w:numPr>
              <w:rPr>
                <w:rFonts w:hAnsi="宋体"/>
              </w:rPr>
            </w:pPr>
            <w:r>
              <w:rPr>
                <w:rFonts w:hAnsi="宋体" w:hint="eastAsia"/>
              </w:rPr>
              <w:t>设施布置设计的原则</w:t>
            </w:r>
          </w:p>
          <w:p w:rsidR="00E11C64" w:rsidRDefault="000F54F4">
            <w:pPr>
              <w:numPr>
                <w:ilvl w:val="0"/>
                <w:numId w:val="6"/>
              </w:numPr>
              <w:rPr>
                <w:rFonts w:hAnsi="宋体"/>
              </w:rPr>
            </w:pPr>
            <w:r>
              <w:rPr>
                <w:rFonts w:hAnsi="宋体" w:hint="eastAsia"/>
              </w:rPr>
              <w:t>设备布置的基本形式</w:t>
            </w:r>
          </w:p>
          <w:p w:rsidR="00E11C64" w:rsidRDefault="000F54F4">
            <w:pPr>
              <w:numPr>
                <w:ilvl w:val="0"/>
                <w:numId w:val="6"/>
              </w:numPr>
              <w:rPr>
                <w:rFonts w:ascii="宋体" w:hAnsi="宋体"/>
                <w:szCs w:val="21"/>
              </w:rPr>
            </w:pPr>
            <w:r>
              <w:rPr>
                <w:rFonts w:hAnsi="宋体" w:hint="eastAsia"/>
              </w:rPr>
              <w:t>系统布置设计（</w:t>
            </w:r>
            <w:r>
              <w:rPr>
                <w:rFonts w:hAnsi="宋体" w:hint="eastAsia"/>
              </w:rPr>
              <w:t>SLP</w:t>
            </w:r>
            <w:r>
              <w:rPr>
                <w:rFonts w:hAnsi="宋体" w:hint="eastAsia"/>
              </w:rPr>
              <w:t>）</w:t>
            </w:r>
          </w:p>
        </w:tc>
        <w:tc>
          <w:tcPr>
            <w:tcW w:w="2688" w:type="dxa"/>
            <w:gridSpan w:val="8"/>
          </w:tcPr>
          <w:p w:rsidR="00E11C64" w:rsidRDefault="000F54F4">
            <w:pPr>
              <w:spacing w:line="400" w:lineRule="exact"/>
              <w:rPr>
                <w:rFonts w:ascii="宋体" w:hAnsi="宋体"/>
                <w:szCs w:val="21"/>
              </w:rPr>
            </w:pPr>
            <w:r>
              <w:rPr>
                <w:rFonts w:hAnsi="宋体" w:hint="eastAsia"/>
              </w:rPr>
              <w:t>掌握设施规划常用模型和技术的功能、原理、使用条件及初步应用。</w:t>
            </w:r>
          </w:p>
        </w:tc>
        <w:tc>
          <w:tcPr>
            <w:tcW w:w="3897" w:type="dxa"/>
            <w:gridSpan w:val="8"/>
          </w:tcPr>
          <w:p w:rsidR="00E11C64" w:rsidRDefault="000F54F4">
            <w:pPr>
              <w:spacing w:line="400" w:lineRule="exact"/>
              <w:rPr>
                <w:rFonts w:ascii="宋体" w:hAnsi="宋体"/>
                <w:szCs w:val="21"/>
              </w:rPr>
            </w:pPr>
            <w:r>
              <w:rPr>
                <w:rFonts w:hint="eastAsia"/>
                <w:szCs w:val="21"/>
              </w:rPr>
              <w:t>多媒体教学</w:t>
            </w:r>
          </w:p>
        </w:tc>
      </w:tr>
      <w:tr w:rsidR="00E11C64">
        <w:trPr>
          <w:gridBefore w:val="1"/>
          <w:wBefore w:w="73" w:type="dxa"/>
          <w:trHeight w:val="300"/>
          <w:jc w:val="center"/>
        </w:trPr>
        <w:tc>
          <w:tcPr>
            <w:tcW w:w="2970" w:type="dxa"/>
            <w:gridSpan w:val="4"/>
          </w:tcPr>
          <w:p w:rsidR="00E11C64" w:rsidRDefault="000F54F4">
            <w:pPr>
              <w:numPr>
                <w:ilvl w:val="0"/>
                <w:numId w:val="7"/>
              </w:numPr>
              <w:spacing w:beforeLines="50" w:before="120"/>
              <w:rPr>
                <w:rFonts w:hAnsi="宋体"/>
              </w:rPr>
            </w:pPr>
            <w:r>
              <w:rPr>
                <w:rFonts w:hAnsi="宋体" w:hint="eastAsia"/>
              </w:rPr>
              <w:t>搬运系统分析与设计</w:t>
            </w:r>
          </w:p>
          <w:p w:rsidR="00E11C64" w:rsidRDefault="000F54F4">
            <w:pPr>
              <w:numPr>
                <w:ilvl w:val="0"/>
                <w:numId w:val="8"/>
              </w:numPr>
              <w:spacing w:beforeLines="50" w:before="120"/>
              <w:rPr>
                <w:rFonts w:hAnsi="宋体"/>
              </w:rPr>
            </w:pPr>
            <w:r>
              <w:rPr>
                <w:rFonts w:hAnsi="宋体" w:hint="eastAsia"/>
              </w:rPr>
              <w:t>物料活性指数</w:t>
            </w:r>
          </w:p>
          <w:p w:rsidR="00E11C64" w:rsidRDefault="000F54F4">
            <w:pPr>
              <w:numPr>
                <w:ilvl w:val="0"/>
                <w:numId w:val="8"/>
              </w:numPr>
              <w:spacing w:beforeLines="50" w:before="120"/>
              <w:rPr>
                <w:rFonts w:hAnsi="宋体"/>
              </w:rPr>
            </w:pPr>
            <w:r>
              <w:rPr>
                <w:rFonts w:hAnsi="宋体" w:hint="eastAsia"/>
              </w:rPr>
              <w:t>物料搬运路线特点及搬运路径选择</w:t>
            </w:r>
          </w:p>
          <w:p w:rsidR="00E11C64" w:rsidRDefault="000F54F4">
            <w:pPr>
              <w:numPr>
                <w:ilvl w:val="0"/>
                <w:numId w:val="8"/>
              </w:numPr>
              <w:spacing w:beforeLines="50" w:before="120"/>
              <w:rPr>
                <w:rFonts w:hAnsi="宋体"/>
              </w:rPr>
            </w:pPr>
            <w:r>
              <w:rPr>
                <w:rFonts w:hAnsi="宋体" w:hint="eastAsia"/>
              </w:rPr>
              <w:t>搬运系统设计要素</w:t>
            </w:r>
          </w:p>
          <w:p w:rsidR="00E11C64" w:rsidRDefault="000F54F4">
            <w:pPr>
              <w:numPr>
                <w:ilvl w:val="0"/>
                <w:numId w:val="8"/>
              </w:numPr>
              <w:spacing w:beforeLines="50" w:before="120"/>
              <w:rPr>
                <w:rFonts w:hAnsi="宋体"/>
              </w:rPr>
            </w:pPr>
            <w:r>
              <w:rPr>
                <w:rFonts w:hAnsi="宋体" w:hint="eastAsia"/>
              </w:rPr>
              <w:t>物料搬运分析的基本内容</w:t>
            </w:r>
          </w:p>
          <w:p w:rsidR="00E11C64" w:rsidRDefault="000F54F4">
            <w:pPr>
              <w:numPr>
                <w:ilvl w:val="0"/>
                <w:numId w:val="8"/>
              </w:numPr>
              <w:spacing w:beforeLines="50" w:before="120"/>
              <w:rPr>
                <w:rFonts w:hAnsi="宋体"/>
              </w:rPr>
            </w:pPr>
            <w:r>
              <w:rPr>
                <w:rFonts w:hAnsi="宋体" w:hint="eastAsia"/>
              </w:rPr>
              <w:t>搬运系统分析流程</w:t>
            </w:r>
          </w:p>
          <w:p w:rsidR="00E11C64" w:rsidRDefault="00E11C64">
            <w:pPr>
              <w:rPr>
                <w:rFonts w:ascii="宋体" w:hAnsi="宋体"/>
                <w:szCs w:val="21"/>
              </w:rPr>
            </w:pPr>
          </w:p>
        </w:tc>
        <w:tc>
          <w:tcPr>
            <w:tcW w:w="2688" w:type="dxa"/>
            <w:gridSpan w:val="8"/>
          </w:tcPr>
          <w:p w:rsidR="00E11C64" w:rsidRDefault="000F54F4">
            <w:pPr>
              <w:spacing w:beforeLines="50" w:before="120" w:line="360" w:lineRule="auto"/>
              <w:rPr>
                <w:rFonts w:hAnsi="宋体"/>
              </w:rPr>
            </w:pPr>
            <w:r>
              <w:rPr>
                <w:rFonts w:hAnsi="宋体" w:hint="eastAsia"/>
              </w:rPr>
              <w:t>掌握物料搬运系统设计的原则和典型方法。</w:t>
            </w:r>
          </w:p>
          <w:p w:rsidR="00E11C64" w:rsidRDefault="00E11C64">
            <w:pPr>
              <w:spacing w:line="400" w:lineRule="exact"/>
              <w:rPr>
                <w:rFonts w:ascii="宋体" w:hAnsi="宋体"/>
                <w:szCs w:val="21"/>
              </w:rPr>
            </w:pPr>
          </w:p>
        </w:tc>
        <w:tc>
          <w:tcPr>
            <w:tcW w:w="3897" w:type="dxa"/>
            <w:gridSpan w:val="8"/>
          </w:tcPr>
          <w:p w:rsidR="00E11C64" w:rsidRDefault="000F54F4">
            <w:pPr>
              <w:spacing w:line="400" w:lineRule="exact"/>
              <w:rPr>
                <w:rFonts w:ascii="宋体" w:hAnsi="宋体"/>
                <w:szCs w:val="21"/>
              </w:rPr>
            </w:pPr>
            <w:r>
              <w:rPr>
                <w:rFonts w:hint="eastAsia"/>
                <w:szCs w:val="21"/>
              </w:rPr>
              <w:t>多媒体教学</w:t>
            </w:r>
          </w:p>
        </w:tc>
      </w:tr>
      <w:tr w:rsidR="00E11C64">
        <w:trPr>
          <w:gridBefore w:val="1"/>
          <w:wBefore w:w="73" w:type="dxa"/>
          <w:trHeight w:val="350"/>
          <w:jc w:val="center"/>
        </w:trPr>
        <w:tc>
          <w:tcPr>
            <w:tcW w:w="2970" w:type="dxa"/>
            <w:gridSpan w:val="4"/>
          </w:tcPr>
          <w:p w:rsidR="00E11C64" w:rsidRDefault="000F54F4">
            <w:pPr>
              <w:numPr>
                <w:ilvl w:val="0"/>
                <w:numId w:val="9"/>
              </w:numPr>
              <w:rPr>
                <w:rFonts w:hAnsi="宋体"/>
              </w:rPr>
            </w:pPr>
            <w:r>
              <w:rPr>
                <w:rFonts w:hAnsi="宋体" w:hint="eastAsia"/>
              </w:rPr>
              <w:t>物料搬运装备与技术</w:t>
            </w:r>
          </w:p>
          <w:p w:rsidR="00E11C64" w:rsidRDefault="000F54F4">
            <w:pPr>
              <w:numPr>
                <w:ilvl w:val="0"/>
                <w:numId w:val="10"/>
              </w:numPr>
              <w:rPr>
                <w:rFonts w:hAnsi="宋体"/>
              </w:rPr>
            </w:pPr>
            <w:r>
              <w:rPr>
                <w:rFonts w:hAnsi="宋体" w:hint="eastAsia"/>
              </w:rPr>
              <w:t>物料搬运设备分类</w:t>
            </w:r>
          </w:p>
          <w:p w:rsidR="00E11C64" w:rsidRDefault="000F54F4">
            <w:pPr>
              <w:numPr>
                <w:ilvl w:val="0"/>
                <w:numId w:val="10"/>
              </w:numPr>
              <w:rPr>
                <w:rFonts w:ascii="宋体" w:hAnsi="宋体"/>
                <w:szCs w:val="21"/>
              </w:rPr>
            </w:pPr>
            <w:r>
              <w:rPr>
                <w:rFonts w:hAnsi="宋体" w:hint="eastAsia"/>
              </w:rPr>
              <w:t>物料搬运设备合理配备</w:t>
            </w:r>
          </w:p>
        </w:tc>
        <w:tc>
          <w:tcPr>
            <w:tcW w:w="2688" w:type="dxa"/>
            <w:gridSpan w:val="8"/>
          </w:tcPr>
          <w:p w:rsidR="00E11C64" w:rsidRDefault="000F54F4">
            <w:pPr>
              <w:spacing w:line="400" w:lineRule="exact"/>
              <w:rPr>
                <w:rFonts w:ascii="宋体" w:hAnsi="宋体"/>
                <w:szCs w:val="21"/>
              </w:rPr>
            </w:pPr>
            <w:r>
              <w:rPr>
                <w:rFonts w:ascii="宋体" w:eastAsia="宋体" w:hAnsi="宋体" w:hint="eastAsia"/>
                <w:bCs/>
              </w:rPr>
              <w:t>掌握</w:t>
            </w:r>
            <w:r>
              <w:rPr>
                <w:rFonts w:ascii="宋体" w:hAnsi="宋体" w:hint="eastAsia"/>
                <w:bCs/>
              </w:rPr>
              <w:t>常见搬运设备的工作原理和选用配置原则及方</w:t>
            </w:r>
            <w:r>
              <w:rPr>
                <w:rFonts w:ascii="宋体" w:hAnsi="宋体" w:hint="eastAsia"/>
                <w:bCs/>
              </w:rPr>
              <w:lastRenderedPageBreak/>
              <w:t>法。</w:t>
            </w:r>
          </w:p>
        </w:tc>
        <w:tc>
          <w:tcPr>
            <w:tcW w:w="3897" w:type="dxa"/>
            <w:gridSpan w:val="8"/>
          </w:tcPr>
          <w:p w:rsidR="00E11C64" w:rsidRDefault="000F54F4">
            <w:pPr>
              <w:spacing w:line="400" w:lineRule="exact"/>
              <w:rPr>
                <w:rFonts w:ascii="宋体" w:hAnsi="宋体"/>
                <w:szCs w:val="21"/>
              </w:rPr>
            </w:pPr>
            <w:r>
              <w:rPr>
                <w:rFonts w:hint="eastAsia"/>
                <w:szCs w:val="21"/>
              </w:rPr>
              <w:lastRenderedPageBreak/>
              <w:t>多媒体教学</w:t>
            </w:r>
          </w:p>
        </w:tc>
      </w:tr>
      <w:tr w:rsidR="00E11C64">
        <w:trPr>
          <w:gridBefore w:val="1"/>
          <w:wBefore w:w="73" w:type="dxa"/>
          <w:trHeight w:val="413"/>
          <w:jc w:val="center"/>
        </w:trPr>
        <w:tc>
          <w:tcPr>
            <w:tcW w:w="2970" w:type="dxa"/>
            <w:gridSpan w:val="4"/>
          </w:tcPr>
          <w:p w:rsidR="00E11C64" w:rsidRDefault="000F54F4">
            <w:pPr>
              <w:numPr>
                <w:ilvl w:val="0"/>
                <w:numId w:val="11"/>
              </w:numPr>
              <w:rPr>
                <w:rFonts w:hAnsi="宋体"/>
              </w:rPr>
            </w:pPr>
            <w:r>
              <w:rPr>
                <w:rFonts w:hAnsi="宋体" w:hint="eastAsia"/>
              </w:rPr>
              <w:t>仓储设施规划设计</w:t>
            </w:r>
          </w:p>
          <w:p w:rsidR="00E11C64" w:rsidRDefault="000F54F4">
            <w:pPr>
              <w:numPr>
                <w:ilvl w:val="0"/>
                <w:numId w:val="12"/>
              </w:numPr>
              <w:rPr>
                <w:rFonts w:hAnsi="宋体"/>
              </w:rPr>
            </w:pPr>
            <w:r>
              <w:rPr>
                <w:rFonts w:hAnsi="宋体" w:hint="eastAsia"/>
              </w:rPr>
              <w:t>仓库设计的目标及布局要求</w:t>
            </w:r>
          </w:p>
          <w:p w:rsidR="00E11C64" w:rsidRDefault="000F54F4">
            <w:pPr>
              <w:numPr>
                <w:ilvl w:val="0"/>
                <w:numId w:val="12"/>
              </w:numPr>
              <w:rPr>
                <w:rFonts w:hAnsi="宋体"/>
              </w:rPr>
            </w:pPr>
            <w:r>
              <w:rPr>
                <w:rFonts w:hAnsi="宋体" w:hint="eastAsia"/>
              </w:rPr>
              <w:t>仓库的典型布置</w:t>
            </w:r>
          </w:p>
          <w:p w:rsidR="00E11C64" w:rsidRDefault="000F54F4">
            <w:pPr>
              <w:numPr>
                <w:ilvl w:val="0"/>
                <w:numId w:val="12"/>
              </w:numPr>
              <w:rPr>
                <w:rFonts w:hAnsi="宋体"/>
              </w:rPr>
            </w:pPr>
            <w:r>
              <w:rPr>
                <w:rFonts w:hAnsi="宋体" w:hint="eastAsia"/>
              </w:rPr>
              <w:t>仓库作业区空间规划</w:t>
            </w:r>
          </w:p>
          <w:p w:rsidR="00E11C64" w:rsidRDefault="000F54F4">
            <w:pPr>
              <w:numPr>
                <w:ilvl w:val="0"/>
                <w:numId w:val="12"/>
              </w:numPr>
              <w:rPr>
                <w:rFonts w:hAnsi="宋体"/>
              </w:rPr>
            </w:pPr>
            <w:r>
              <w:rPr>
                <w:rFonts w:hAnsi="宋体" w:hint="eastAsia"/>
              </w:rPr>
              <w:t>储存空间的利用</w:t>
            </w:r>
          </w:p>
          <w:p w:rsidR="00E11C64" w:rsidRDefault="000F54F4">
            <w:pPr>
              <w:numPr>
                <w:ilvl w:val="0"/>
                <w:numId w:val="12"/>
              </w:numPr>
              <w:rPr>
                <w:rFonts w:hAnsi="宋体"/>
              </w:rPr>
            </w:pPr>
            <w:r>
              <w:rPr>
                <w:rFonts w:hAnsi="宋体" w:hint="eastAsia"/>
              </w:rPr>
              <w:t>物品储存位置的分配</w:t>
            </w:r>
          </w:p>
          <w:p w:rsidR="00E11C64" w:rsidRDefault="00E11C64">
            <w:pPr>
              <w:rPr>
                <w:rFonts w:ascii="宋体" w:hAnsi="宋体"/>
                <w:szCs w:val="21"/>
              </w:rPr>
            </w:pPr>
          </w:p>
        </w:tc>
        <w:tc>
          <w:tcPr>
            <w:tcW w:w="2688" w:type="dxa"/>
            <w:gridSpan w:val="8"/>
          </w:tcPr>
          <w:p w:rsidR="00E11C64" w:rsidRDefault="000F54F4">
            <w:pPr>
              <w:spacing w:line="400" w:lineRule="exact"/>
              <w:rPr>
                <w:rFonts w:ascii="宋体" w:hAnsi="宋体"/>
                <w:szCs w:val="21"/>
              </w:rPr>
            </w:pPr>
            <w:r>
              <w:rPr>
                <w:rFonts w:hAnsi="宋体" w:hint="eastAsia"/>
              </w:rPr>
              <w:t>掌握仓储布置及库存作业规划的原则与运行管理方法。</w:t>
            </w:r>
          </w:p>
        </w:tc>
        <w:tc>
          <w:tcPr>
            <w:tcW w:w="3897" w:type="dxa"/>
            <w:gridSpan w:val="8"/>
          </w:tcPr>
          <w:p w:rsidR="00E11C64" w:rsidRDefault="000F54F4">
            <w:pPr>
              <w:spacing w:line="400" w:lineRule="exact"/>
              <w:rPr>
                <w:rFonts w:ascii="宋体" w:hAnsi="宋体"/>
                <w:szCs w:val="21"/>
              </w:rPr>
            </w:pPr>
            <w:r>
              <w:rPr>
                <w:rFonts w:hint="eastAsia"/>
                <w:szCs w:val="21"/>
              </w:rPr>
              <w:t>多媒体教学</w:t>
            </w:r>
          </w:p>
        </w:tc>
      </w:tr>
      <w:tr w:rsidR="00E11C64">
        <w:trPr>
          <w:gridBefore w:val="1"/>
          <w:wBefore w:w="73" w:type="dxa"/>
          <w:trHeight w:val="300"/>
          <w:jc w:val="center"/>
        </w:trPr>
        <w:tc>
          <w:tcPr>
            <w:tcW w:w="2970" w:type="dxa"/>
            <w:gridSpan w:val="4"/>
          </w:tcPr>
          <w:p w:rsidR="00E11C64" w:rsidRDefault="000F54F4">
            <w:pPr>
              <w:numPr>
                <w:ilvl w:val="0"/>
                <w:numId w:val="13"/>
              </w:numPr>
              <w:rPr>
                <w:rFonts w:ascii="宋体" w:hAnsi="宋体"/>
                <w:szCs w:val="21"/>
              </w:rPr>
            </w:pPr>
            <w:r>
              <w:rPr>
                <w:rFonts w:ascii="宋体" w:hAnsi="宋体" w:hint="eastAsia"/>
                <w:szCs w:val="21"/>
              </w:rPr>
              <w:t>设施规划软件及仿真</w:t>
            </w:r>
          </w:p>
          <w:p w:rsidR="00E11C64" w:rsidRDefault="000F54F4">
            <w:pPr>
              <w:numPr>
                <w:ilvl w:val="0"/>
                <w:numId w:val="14"/>
              </w:numPr>
              <w:rPr>
                <w:rFonts w:ascii="宋体" w:hAnsi="宋体"/>
                <w:szCs w:val="21"/>
              </w:rPr>
            </w:pPr>
            <w:r>
              <w:rPr>
                <w:rFonts w:ascii="宋体" w:hAnsi="宋体" w:hint="eastAsia"/>
                <w:szCs w:val="21"/>
              </w:rPr>
              <w:t>设施规划软件简介</w:t>
            </w:r>
          </w:p>
          <w:p w:rsidR="00E11C64" w:rsidRDefault="000F54F4">
            <w:pPr>
              <w:numPr>
                <w:ilvl w:val="0"/>
                <w:numId w:val="14"/>
              </w:numPr>
              <w:rPr>
                <w:rFonts w:ascii="宋体" w:hAnsi="宋体"/>
                <w:szCs w:val="21"/>
              </w:rPr>
            </w:pPr>
            <w:r>
              <w:rPr>
                <w:rFonts w:ascii="宋体" w:hAnsi="宋体" w:hint="eastAsia"/>
                <w:szCs w:val="21"/>
              </w:rPr>
              <w:t>仿真在设施布置中的应用</w:t>
            </w:r>
          </w:p>
        </w:tc>
        <w:tc>
          <w:tcPr>
            <w:tcW w:w="2688" w:type="dxa"/>
            <w:gridSpan w:val="8"/>
          </w:tcPr>
          <w:p w:rsidR="00E11C64" w:rsidRDefault="000F54F4">
            <w:pPr>
              <w:spacing w:line="400" w:lineRule="exact"/>
              <w:rPr>
                <w:rFonts w:ascii="宋体" w:hAnsi="宋体"/>
                <w:szCs w:val="21"/>
              </w:rPr>
            </w:pPr>
            <w:r>
              <w:rPr>
                <w:rFonts w:hAnsi="宋体"/>
              </w:rPr>
              <w:t>了解计算机辅助设施布置的模型建立和相关软件应用</w:t>
            </w:r>
          </w:p>
        </w:tc>
        <w:tc>
          <w:tcPr>
            <w:tcW w:w="3897" w:type="dxa"/>
            <w:gridSpan w:val="8"/>
          </w:tcPr>
          <w:p w:rsidR="00E11C64" w:rsidRDefault="000F54F4">
            <w:pPr>
              <w:spacing w:line="400" w:lineRule="exact"/>
              <w:rPr>
                <w:rFonts w:ascii="宋体" w:hAnsi="宋体"/>
                <w:szCs w:val="21"/>
              </w:rPr>
            </w:pPr>
            <w:r>
              <w:rPr>
                <w:rFonts w:hint="eastAsia"/>
                <w:szCs w:val="21"/>
              </w:rPr>
              <w:t>多媒体教学</w:t>
            </w:r>
          </w:p>
        </w:tc>
      </w:tr>
      <w:tr w:rsidR="00E11C64">
        <w:trPr>
          <w:gridBefore w:val="1"/>
          <w:wBefore w:w="73" w:type="dxa"/>
          <w:trHeight w:val="627"/>
          <w:jc w:val="center"/>
        </w:trPr>
        <w:tc>
          <w:tcPr>
            <w:tcW w:w="9555" w:type="dxa"/>
            <w:gridSpan w:val="20"/>
            <w:vAlign w:val="center"/>
          </w:tcPr>
          <w:p w:rsidR="00E11C64" w:rsidRDefault="000F54F4">
            <w:pPr>
              <w:spacing w:line="400" w:lineRule="exact"/>
              <w:jc w:val="center"/>
              <w:rPr>
                <w:rFonts w:ascii="宋体" w:hAnsi="宋体"/>
                <w:szCs w:val="21"/>
              </w:rPr>
            </w:pPr>
            <w:r>
              <w:rPr>
                <w:rFonts w:ascii="宋体" w:hAnsi="宋体" w:cs="楷体_GB2312" w:hint="eastAsia"/>
                <w:b/>
                <w:bCs/>
                <w:kern w:val="0"/>
                <w:szCs w:val="21"/>
              </w:rPr>
              <w:t>教材及教学参考资料</w:t>
            </w:r>
          </w:p>
        </w:tc>
      </w:tr>
      <w:tr w:rsidR="00E11C64">
        <w:trPr>
          <w:gridAfter w:val="1"/>
          <w:wAfter w:w="68" w:type="dxa"/>
          <w:cantSplit/>
          <w:jc w:val="center"/>
        </w:trPr>
        <w:tc>
          <w:tcPr>
            <w:tcW w:w="748" w:type="dxa"/>
            <w:gridSpan w:val="2"/>
            <w:vMerge w:val="restart"/>
            <w:vAlign w:val="center"/>
          </w:tcPr>
          <w:p w:rsidR="00E11C64" w:rsidRDefault="000F54F4">
            <w:pPr>
              <w:spacing w:line="400" w:lineRule="exact"/>
              <w:jc w:val="center"/>
              <w:rPr>
                <w:rFonts w:ascii="宋体" w:hAnsi="宋体"/>
                <w:szCs w:val="21"/>
              </w:rPr>
            </w:pPr>
            <w:r>
              <w:rPr>
                <w:rFonts w:ascii="宋体" w:hAnsi="宋体" w:hint="eastAsia"/>
                <w:szCs w:val="21"/>
              </w:rPr>
              <w:t>教材</w:t>
            </w:r>
          </w:p>
        </w:tc>
        <w:tc>
          <w:tcPr>
            <w:tcW w:w="852" w:type="dxa"/>
          </w:tcPr>
          <w:p w:rsidR="00E11C64" w:rsidRDefault="000F54F4">
            <w:pPr>
              <w:spacing w:line="400" w:lineRule="exact"/>
              <w:jc w:val="center"/>
              <w:rPr>
                <w:rFonts w:ascii="宋体" w:hAnsi="宋体"/>
                <w:szCs w:val="21"/>
              </w:rPr>
            </w:pPr>
            <w:r>
              <w:rPr>
                <w:rFonts w:ascii="宋体" w:hAnsi="宋体" w:hint="eastAsia"/>
                <w:szCs w:val="21"/>
              </w:rPr>
              <w:t>序号</w:t>
            </w:r>
          </w:p>
        </w:tc>
        <w:tc>
          <w:tcPr>
            <w:tcW w:w="2700" w:type="dxa"/>
            <w:gridSpan w:val="5"/>
          </w:tcPr>
          <w:p w:rsidR="00E11C64" w:rsidRDefault="000F54F4">
            <w:pPr>
              <w:spacing w:line="400" w:lineRule="exact"/>
              <w:jc w:val="center"/>
              <w:rPr>
                <w:rFonts w:ascii="宋体" w:hAnsi="宋体"/>
                <w:szCs w:val="21"/>
              </w:rPr>
            </w:pPr>
            <w:r>
              <w:rPr>
                <w:rFonts w:ascii="宋体" w:hAnsi="宋体" w:hint="eastAsia"/>
                <w:szCs w:val="21"/>
              </w:rPr>
              <w:t>教材名称</w:t>
            </w:r>
          </w:p>
        </w:tc>
        <w:tc>
          <w:tcPr>
            <w:tcW w:w="1363" w:type="dxa"/>
            <w:gridSpan w:val="4"/>
          </w:tcPr>
          <w:p w:rsidR="00E11C64" w:rsidRDefault="000F54F4">
            <w:pPr>
              <w:spacing w:line="400" w:lineRule="exact"/>
              <w:jc w:val="center"/>
              <w:rPr>
                <w:rFonts w:ascii="宋体" w:hAnsi="宋体"/>
                <w:szCs w:val="21"/>
              </w:rPr>
            </w:pPr>
            <w:r>
              <w:rPr>
                <w:rFonts w:ascii="宋体" w:hAnsi="宋体" w:hint="eastAsia"/>
                <w:szCs w:val="21"/>
              </w:rPr>
              <w:t>编著者</w:t>
            </w:r>
          </w:p>
        </w:tc>
        <w:tc>
          <w:tcPr>
            <w:tcW w:w="2203" w:type="dxa"/>
            <w:gridSpan w:val="6"/>
          </w:tcPr>
          <w:p w:rsidR="00E11C64" w:rsidRDefault="000F54F4">
            <w:pPr>
              <w:spacing w:line="400" w:lineRule="exact"/>
              <w:jc w:val="center"/>
              <w:rPr>
                <w:rFonts w:ascii="宋体" w:hAnsi="宋体"/>
                <w:szCs w:val="21"/>
              </w:rPr>
            </w:pPr>
            <w:r>
              <w:rPr>
                <w:rFonts w:ascii="宋体" w:hAnsi="宋体" w:hint="eastAsia"/>
                <w:szCs w:val="21"/>
              </w:rPr>
              <w:t>出版单位</w:t>
            </w:r>
          </w:p>
        </w:tc>
        <w:tc>
          <w:tcPr>
            <w:tcW w:w="1694" w:type="dxa"/>
            <w:gridSpan w:val="2"/>
          </w:tcPr>
          <w:p w:rsidR="00E11C64" w:rsidRDefault="000F54F4">
            <w:pPr>
              <w:spacing w:line="400" w:lineRule="exact"/>
              <w:jc w:val="center"/>
              <w:rPr>
                <w:rFonts w:ascii="宋体" w:hAnsi="宋体"/>
                <w:szCs w:val="21"/>
              </w:rPr>
            </w:pPr>
            <w:r>
              <w:rPr>
                <w:rFonts w:ascii="宋体" w:hAnsi="宋体" w:hint="eastAsia"/>
                <w:szCs w:val="21"/>
              </w:rPr>
              <w:t>出版时间</w:t>
            </w:r>
          </w:p>
        </w:tc>
      </w:tr>
      <w:tr w:rsidR="00E11C64">
        <w:trPr>
          <w:gridAfter w:val="1"/>
          <w:wAfter w:w="68" w:type="dxa"/>
          <w:cantSplit/>
          <w:jc w:val="center"/>
        </w:trPr>
        <w:tc>
          <w:tcPr>
            <w:tcW w:w="748" w:type="dxa"/>
            <w:gridSpan w:val="2"/>
            <w:vMerge/>
            <w:vAlign w:val="center"/>
          </w:tcPr>
          <w:p w:rsidR="00E11C64" w:rsidRDefault="00E11C64">
            <w:pPr>
              <w:spacing w:line="400" w:lineRule="exact"/>
              <w:jc w:val="center"/>
              <w:rPr>
                <w:rFonts w:ascii="宋体" w:hAnsi="宋体"/>
                <w:szCs w:val="21"/>
              </w:rPr>
            </w:pPr>
          </w:p>
        </w:tc>
        <w:tc>
          <w:tcPr>
            <w:tcW w:w="852" w:type="dxa"/>
          </w:tcPr>
          <w:p w:rsidR="00E11C64" w:rsidRDefault="000F54F4">
            <w:pPr>
              <w:spacing w:line="400" w:lineRule="exact"/>
              <w:jc w:val="center"/>
              <w:rPr>
                <w:rFonts w:ascii="宋体" w:eastAsia="宋体" w:hAnsi="宋体"/>
                <w:szCs w:val="21"/>
              </w:rPr>
            </w:pPr>
            <w:r>
              <w:rPr>
                <w:rFonts w:ascii="宋体" w:hAnsi="宋体" w:hint="eastAsia"/>
                <w:szCs w:val="21"/>
              </w:rPr>
              <w:t>1</w:t>
            </w:r>
          </w:p>
        </w:tc>
        <w:tc>
          <w:tcPr>
            <w:tcW w:w="2700" w:type="dxa"/>
            <w:gridSpan w:val="5"/>
            <w:vAlign w:val="center"/>
          </w:tcPr>
          <w:p w:rsidR="00E11C64" w:rsidRDefault="000F54F4">
            <w:pPr>
              <w:rPr>
                <w:rFonts w:ascii="宋体" w:eastAsia="宋体" w:hAnsi="宋体"/>
                <w:szCs w:val="21"/>
              </w:rPr>
            </w:pPr>
            <w:r>
              <w:rPr>
                <w:rFonts w:ascii="宋体" w:hAnsi="宋体" w:hint="eastAsia"/>
                <w:szCs w:val="21"/>
              </w:rPr>
              <w:t>设施规划与物流</w:t>
            </w:r>
          </w:p>
        </w:tc>
        <w:tc>
          <w:tcPr>
            <w:tcW w:w="1363" w:type="dxa"/>
            <w:gridSpan w:val="4"/>
          </w:tcPr>
          <w:p w:rsidR="00E11C64" w:rsidRDefault="000F54F4">
            <w:pPr>
              <w:spacing w:line="400" w:lineRule="exact"/>
              <w:jc w:val="center"/>
              <w:rPr>
                <w:rFonts w:ascii="宋体" w:hAnsi="宋体"/>
                <w:szCs w:val="21"/>
              </w:rPr>
            </w:pPr>
            <w:r>
              <w:rPr>
                <w:rFonts w:ascii="宋体" w:hAnsi="宋体" w:hint="eastAsia"/>
                <w:szCs w:val="21"/>
              </w:rPr>
              <w:t>朱耀祥</w:t>
            </w:r>
            <w:r>
              <w:rPr>
                <w:rFonts w:ascii="宋体" w:hAnsi="宋体" w:hint="eastAsia"/>
                <w:szCs w:val="21"/>
              </w:rPr>
              <w:t xml:space="preserve"> </w:t>
            </w:r>
          </w:p>
          <w:p w:rsidR="00E11C64" w:rsidRDefault="000F54F4">
            <w:pPr>
              <w:spacing w:line="400" w:lineRule="exact"/>
              <w:jc w:val="center"/>
              <w:rPr>
                <w:rFonts w:ascii="宋体" w:eastAsia="宋体" w:hAnsi="宋体"/>
                <w:szCs w:val="21"/>
              </w:rPr>
            </w:pPr>
            <w:r>
              <w:rPr>
                <w:rFonts w:ascii="宋体" w:hAnsi="宋体" w:hint="eastAsia"/>
                <w:szCs w:val="21"/>
              </w:rPr>
              <w:t>朱立强</w:t>
            </w:r>
          </w:p>
        </w:tc>
        <w:tc>
          <w:tcPr>
            <w:tcW w:w="2203" w:type="dxa"/>
            <w:gridSpan w:val="6"/>
            <w:vAlign w:val="center"/>
          </w:tcPr>
          <w:p w:rsidR="00E11C64" w:rsidRDefault="000F54F4">
            <w:pPr>
              <w:spacing w:line="400" w:lineRule="exact"/>
              <w:jc w:val="center"/>
              <w:rPr>
                <w:rFonts w:ascii="宋体" w:eastAsia="宋体" w:hAnsi="宋体"/>
                <w:szCs w:val="21"/>
              </w:rPr>
            </w:pPr>
            <w:r>
              <w:rPr>
                <w:rFonts w:ascii="宋体" w:hAnsi="宋体" w:hint="eastAsia"/>
                <w:szCs w:val="21"/>
              </w:rPr>
              <w:t>机械工业出版社</w:t>
            </w:r>
          </w:p>
        </w:tc>
        <w:tc>
          <w:tcPr>
            <w:tcW w:w="1694" w:type="dxa"/>
            <w:gridSpan w:val="2"/>
            <w:vAlign w:val="center"/>
          </w:tcPr>
          <w:p w:rsidR="00E11C64" w:rsidRDefault="000F54F4">
            <w:pPr>
              <w:spacing w:line="400" w:lineRule="exact"/>
              <w:jc w:val="center"/>
              <w:rPr>
                <w:rFonts w:ascii="宋体" w:eastAsia="宋体" w:hAnsi="宋体"/>
                <w:szCs w:val="21"/>
              </w:rPr>
            </w:pPr>
            <w:r>
              <w:rPr>
                <w:rFonts w:ascii="宋体" w:hAnsi="宋体" w:hint="eastAsia"/>
                <w:szCs w:val="21"/>
              </w:rPr>
              <w:t>2010</w:t>
            </w:r>
          </w:p>
        </w:tc>
      </w:tr>
      <w:tr w:rsidR="00E11C64">
        <w:trPr>
          <w:gridAfter w:val="1"/>
          <w:wAfter w:w="68" w:type="dxa"/>
          <w:cantSplit/>
          <w:jc w:val="center"/>
        </w:trPr>
        <w:tc>
          <w:tcPr>
            <w:tcW w:w="748" w:type="dxa"/>
            <w:gridSpan w:val="2"/>
            <w:vMerge/>
            <w:vAlign w:val="center"/>
          </w:tcPr>
          <w:p w:rsidR="00E11C64" w:rsidRDefault="00E11C64">
            <w:pPr>
              <w:spacing w:line="400" w:lineRule="exact"/>
              <w:jc w:val="center"/>
              <w:rPr>
                <w:rFonts w:ascii="宋体" w:hAnsi="宋体"/>
                <w:szCs w:val="21"/>
              </w:rPr>
            </w:pPr>
          </w:p>
        </w:tc>
        <w:tc>
          <w:tcPr>
            <w:tcW w:w="852" w:type="dxa"/>
          </w:tcPr>
          <w:p w:rsidR="00E11C64" w:rsidRDefault="00E11C64">
            <w:pPr>
              <w:spacing w:line="400" w:lineRule="exact"/>
              <w:jc w:val="center"/>
              <w:rPr>
                <w:rFonts w:ascii="宋体" w:hAnsi="宋体"/>
                <w:szCs w:val="21"/>
              </w:rPr>
            </w:pPr>
          </w:p>
        </w:tc>
        <w:tc>
          <w:tcPr>
            <w:tcW w:w="2700" w:type="dxa"/>
            <w:gridSpan w:val="5"/>
          </w:tcPr>
          <w:p w:rsidR="00E11C64" w:rsidRDefault="00E11C64">
            <w:pPr>
              <w:spacing w:line="400" w:lineRule="exact"/>
              <w:jc w:val="center"/>
              <w:rPr>
                <w:rFonts w:ascii="宋体" w:hAnsi="宋体"/>
                <w:szCs w:val="21"/>
              </w:rPr>
            </w:pPr>
          </w:p>
        </w:tc>
        <w:tc>
          <w:tcPr>
            <w:tcW w:w="1363" w:type="dxa"/>
            <w:gridSpan w:val="4"/>
          </w:tcPr>
          <w:p w:rsidR="00E11C64" w:rsidRDefault="00E11C64">
            <w:pPr>
              <w:spacing w:line="400" w:lineRule="exact"/>
              <w:jc w:val="center"/>
              <w:rPr>
                <w:rFonts w:ascii="宋体" w:hAnsi="宋体"/>
                <w:szCs w:val="21"/>
              </w:rPr>
            </w:pPr>
          </w:p>
        </w:tc>
        <w:tc>
          <w:tcPr>
            <w:tcW w:w="2203" w:type="dxa"/>
            <w:gridSpan w:val="6"/>
          </w:tcPr>
          <w:p w:rsidR="00E11C64" w:rsidRDefault="00E11C64">
            <w:pPr>
              <w:spacing w:line="400" w:lineRule="exact"/>
              <w:jc w:val="center"/>
              <w:rPr>
                <w:rFonts w:ascii="宋体" w:hAnsi="宋体"/>
                <w:szCs w:val="21"/>
              </w:rPr>
            </w:pPr>
          </w:p>
        </w:tc>
        <w:tc>
          <w:tcPr>
            <w:tcW w:w="1694" w:type="dxa"/>
            <w:gridSpan w:val="2"/>
          </w:tcPr>
          <w:p w:rsidR="00E11C64" w:rsidRDefault="00E11C64">
            <w:pPr>
              <w:spacing w:line="400" w:lineRule="exact"/>
              <w:jc w:val="center"/>
              <w:rPr>
                <w:rFonts w:ascii="宋体" w:hAnsi="宋体"/>
                <w:szCs w:val="21"/>
              </w:rPr>
            </w:pPr>
          </w:p>
        </w:tc>
      </w:tr>
      <w:tr w:rsidR="00E11C64">
        <w:trPr>
          <w:gridAfter w:val="1"/>
          <w:wAfter w:w="68" w:type="dxa"/>
          <w:cantSplit/>
          <w:jc w:val="center"/>
        </w:trPr>
        <w:tc>
          <w:tcPr>
            <w:tcW w:w="748" w:type="dxa"/>
            <w:gridSpan w:val="2"/>
            <w:vMerge w:val="restart"/>
            <w:vAlign w:val="center"/>
          </w:tcPr>
          <w:p w:rsidR="00E11C64" w:rsidRDefault="000F54F4">
            <w:pPr>
              <w:spacing w:line="400" w:lineRule="exact"/>
              <w:jc w:val="center"/>
              <w:rPr>
                <w:rFonts w:ascii="宋体" w:hAnsi="宋体"/>
                <w:szCs w:val="21"/>
              </w:rPr>
            </w:pPr>
            <w:r>
              <w:rPr>
                <w:rFonts w:ascii="宋体" w:hAnsi="宋体" w:hint="eastAsia"/>
                <w:szCs w:val="21"/>
              </w:rPr>
              <w:t>参考资料</w:t>
            </w:r>
          </w:p>
        </w:tc>
        <w:tc>
          <w:tcPr>
            <w:tcW w:w="852" w:type="dxa"/>
          </w:tcPr>
          <w:p w:rsidR="00E11C64" w:rsidRDefault="000F54F4">
            <w:pPr>
              <w:spacing w:line="400" w:lineRule="exact"/>
              <w:jc w:val="center"/>
              <w:rPr>
                <w:rFonts w:ascii="宋体" w:hAnsi="宋体"/>
                <w:szCs w:val="21"/>
              </w:rPr>
            </w:pPr>
            <w:r>
              <w:rPr>
                <w:rFonts w:ascii="宋体" w:hAnsi="宋体" w:hint="eastAsia"/>
                <w:szCs w:val="21"/>
              </w:rPr>
              <w:t>序号</w:t>
            </w:r>
          </w:p>
        </w:tc>
        <w:tc>
          <w:tcPr>
            <w:tcW w:w="2700" w:type="dxa"/>
            <w:gridSpan w:val="5"/>
          </w:tcPr>
          <w:p w:rsidR="00E11C64" w:rsidRDefault="000F54F4">
            <w:pPr>
              <w:spacing w:line="400" w:lineRule="exact"/>
              <w:jc w:val="center"/>
              <w:rPr>
                <w:rFonts w:ascii="宋体" w:hAnsi="宋体"/>
                <w:szCs w:val="21"/>
              </w:rPr>
            </w:pPr>
            <w:r>
              <w:rPr>
                <w:rFonts w:ascii="宋体" w:hAnsi="宋体" w:hint="eastAsia"/>
                <w:szCs w:val="21"/>
              </w:rPr>
              <w:t>参考资料名称</w:t>
            </w:r>
          </w:p>
        </w:tc>
        <w:tc>
          <w:tcPr>
            <w:tcW w:w="1363" w:type="dxa"/>
            <w:gridSpan w:val="4"/>
          </w:tcPr>
          <w:p w:rsidR="00E11C64" w:rsidRDefault="000F54F4">
            <w:pPr>
              <w:spacing w:line="400" w:lineRule="exact"/>
              <w:jc w:val="center"/>
              <w:rPr>
                <w:rFonts w:ascii="宋体" w:hAnsi="宋体"/>
                <w:szCs w:val="21"/>
              </w:rPr>
            </w:pPr>
            <w:r>
              <w:rPr>
                <w:rFonts w:ascii="宋体" w:hAnsi="宋体" w:hint="eastAsia"/>
                <w:szCs w:val="21"/>
              </w:rPr>
              <w:t>编著者</w:t>
            </w:r>
          </w:p>
        </w:tc>
        <w:tc>
          <w:tcPr>
            <w:tcW w:w="2203" w:type="dxa"/>
            <w:gridSpan w:val="6"/>
          </w:tcPr>
          <w:p w:rsidR="00E11C64" w:rsidRDefault="000F54F4">
            <w:pPr>
              <w:spacing w:line="400" w:lineRule="exact"/>
              <w:jc w:val="center"/>
              <w:rPr>
                <w:rFonts w:ascii="宋体" w:hAnsi="宋体"/>
                <w:szCs w:val="21"/>
              </w:rPr>
            </w:pPr>
            <w:r>
              <w:rPr>
                <w:rFonts w:ascii="宋体" w:hAnsi="宋体" w:hint="eastAsia"/>
                <w:szCs w:val="21"/>
              </w:rPr>
              <w:t>出版单位</w:t>
            </w:r>
          </w:p>
        </w:tc>
        <w:tc>
          <w:tcPr>
            <w:tcW w:w="1694" w:type="dxa"/>
            <w:gridSpan w:val="2"/>
          </w:tcPr>
          <w:p w:rsidR="00E11C64" w:rsidRDefault="000F54F4">
            <w:pPr>
              <w:spacing w:line="400" w:lineRule="exact"/>
              <w:jc w:val="center"/>
              <w:rPr>
                <w:rFonts w:ascii="宋体" w:hAnsi="宋体"/>
                <w:szCs w:val="21"/>
              </w:rPr>
            </w:pPr>
            <w:r>
              <w:rPr>
                <w:rFonts w:ascii="宋体" w:hAnsi="宋体" w:hint="eastAsia"/>
                <w:szCs w:val="21"/>
              </w:rPr>
              <w:t>出版时间</w:t>
            </w:r>
          </w:p>
        </w:tc>
      </w:tr>
      <w:tr w:rsidR="00E11C64">
        <w:trPr>
          <w:gridAfter w:val="1"/>
          <w:wAfter w:w="68" w:type="dxa"/>
          <w:cantSplit/>
          <w:jc w:val="center"/>
        </w:trPr>
        <w:tc>
          <w:tcPr>
            <w:tcW w:w="748" w:type="dxa"/>
            <w:gridSpan w:val="2"/>
            <w:vMerge/>
          </w:tcPr>
          <w:p w:rsidR="00E11C64" w:rsidRDefault="00E11C64">
            <w:pPr>
              <w:spacing w:line="400" w:lineRule="exact"/>
              <w:rPr>
                <w:rFonts w:ascii="宋体" w:hAnsi="宋体"/>
                <w:szCs w:val="21"/>
              </w:rPr>
            </w:pPr>
          </w:p>
        </w:tc>
        <w:tc>
          <w:tcPr>
            <w:tcW w:w="852" w:type="dxa"/>
            <w:vAlign w:val="center"/>
          </w:tcPr>
          <w:p w:rsidR="00E11C64" w:rsidRDefault="000F54F4">
            <w:pPr>
              <w:spacing w:line="400" w:lineRule="exact"/>
              <w:jc w:val="center"/>
              <w:rPr>
                <w:rFonts w:ascii="宋体" w:eastAsia="宋体" w:hAnsi="宋体"/>
                <w:szCs w:val="21"/>
              </w:rPr>
            </w:pPr>
            <w:r>
              <w:rPr>
                <w:rFonts w:ascii="宋体" w:hAnsi="宋体" w:hint="eastAsia"/>
                <w:szCs w:val="21"/>
              </w:rPr>
              <w:t>1</w:t>
            </w:r>
          </w:p>
        </w:tc>
        <w:tc>
          <w:tcPr>
            <w:tcW w:w="2700" w:type="dxa"/>
            <w:gridSpan w:val="5"/>
          </w:tcPr>
          <w:p w:rsidR="00E11C64" w:rsidRDefault="000F54F4">
            <w:pPr>
              <w:rPr>
                <w:rFonts w:ascii="宋体" w:hAnsi="宋体"/>
                <w:szCs w:val="21"/>
              </w:rPr>
            </w:pPr>
            <w:r>
              <w:rPr>
                <w:rFonts w:ascii="宋体" w:hAnsi="宋体" w:hint="eastAsia"/>
                <w:szCs w:val="21"/>
              </w:rPr>
              <w:t>物流工程</w:t>
            </w:r>
          </w:p>
        </w:tc>
        <w:tc>
          <w:tcPr>
            <w:tcW w:w="1363" w:type="dxa"/>
            <w:gridSpan w:val="4"/>
          </w:tcPr>
          <w:p w:rsidR="00E11C64" w:rsidRDefault="000F54F4">
            <w:pPr>
              <w:rPr>
                <w:rFonts w:ascii="宋体" w:hAnsi="宋体"/>
                <w:szCs w:val="21"/>
              </w:rPr>
            </w:pPr>
            <w:r>
              <w:rPr>
                <w:rFonts w:ascii="宋体" w:hAnsi="宋体" w:hint="eastAsia"/>
                <w:szCs w:val="21"/>
              </w:rPr>
              <w:t>齐二石</w:t>
            </w:r>
          </w:p>
        </w:tc>
        <w:tc>
          <w:tcPr>
            <w:tcW w:w="2203" w:type="dxa"/>
            <w:gridSpan w:val="6"/>
          </w:tcPr>
          <w:p w:rsidR="00E11C64" w:rsidRDefault="000F54F4">
            <w:pPr>
              <w:rPr>
                <w:rFonts w:ascii="宋体" w:hAnsi="宋体"/>
                <w:szCs w:val="21"/>
              </w:rPr>
            </w:pPr>
            <w:r>
              <w:rPr>
                <w:rFonts w:ascii="宋体" w:hAnsi="宋体" w:hint="eastAsia"/>
                <w:szCs w:val="21"/>
              </w:rPr>
              <w:t>天津大学出版社</w:t>
            </w:r>
          </w:p>
        </w:tc>
        <w:tc>
          <w:tcPr>
            <w:tcW w:w="1694" w:type="dxa"/>
            <w:gridSpan w:val="2"/>
          </w:tcPr>
          <w:p w:rsidR="00E11C64" w:rsidRDefault="000F54F4">
            <w:pPr>
              <w:rPr>
                <w:rFonts w:ascii="宋体" w:hAnsi="宋体"/>
                <w:szCs w:val="21"/>
              </w:rPr>
            </w:pPr>
            <w:r>
              <w:rPr>
                <w:rFonts w:ascii="宋体" w:hAnsi="宋体" w:hint="eastAsia"/>
                <w:szCs w:val="21"/>
              </w:rPr>
              <w:t xml:space="preserve"> 2011</w:t>
            </w:r>
          </w:p>
        </w:tc>
      </w:tr>
      <w:tr w:rsidR="00E11C64">
        <w:trPr>
          <w:gridAfter w:val="1"/>
          <w:wAfter w:w="68" w:type="dxa"/>
          <w:cantSplit/>
          <w:jc w:val="center"/>
        </w:trPr>
        <w:tc>
          <w:tcPr>
            <w:tcW w:w="748" w:type="dxa"/>
            <w:gridSpan w:val="2"/>
            <w:vMerge/>
          </w:tcPr>
          <w:p w:rsidR="00E11C64" w:rsidRDefault="00E11C64">
            <w:pPr>
              <w:spacing w:line="400" w:lineRule="exact"/>
              <w:rPr>
                <w:rFonts w:ascii="宋体" w:hAnsi="宋体"/>
                <w:szCs w:val="21"/>
              </w:rPr>
            </w:pPr>
          </w:p>
        </w:tc>
        <w:tc>
          <w:tcPr>
            <w:tcW w:w="852" w:type="dxa"/>
            <w:vAlign w:val="center"/>
          </w:tcPr>
          <w:p w:rsidR="00E11C64" w:rsidRDefault="000F54F4">
            <w:pPr>
              <w:spacing w:line="400" w:lineRule="exact"/>
              <w:jc w:val="center"/>
              <w:rPr>
                <w:rFonts w:ascii="宋体" w:eastAsia="宋体" w:hAnsi="宋体"/>
                <w:szCs w:val="21"/>
              </w:rPr>
            </w:pPr>
            <w:r>
              <w:rPr>
                <w:rFonts w:ascii="宋体" w:hAnsi="宋体" w:hint="eastAsia"/>
                <w:szCs w:val="21"/>
              </w:rPr>
              <w:t>2</w:t>
            </w:r>
          </w:p>
        </w:tc>
        <w:tc>
          <w:tcPr>
            <w:tcW w:w="2700" w:type="dxa"/>
            <w:gridSpan w:val="5"/>
            <w:vAlign w:val="center"/>
          </w:tcPr>
          <w:p w:rsidR="00E11C64" w:rsidRDefault="000F54F4">
            <w:pPr>
              <w:rPr>
                <w:rFonts w:ascii="宋体" w:hAnsi="宋体"/>
                <w:szCs w:val="21"/>
              </w:rPr>
            </w:pPr>
            <w:r>
              <w:rPr>
                <w:rFonts w:ascii="宋体" w:hAnsi="宋体" w:hint="eastAsia"/>
                <w:szCs w:val="21"/>
              </w:rPr>
              <w:t>设施规划</w:t>
            </w:r>
          </w:p>
        </w:tc>
        <w:tc>
          <w:tcPr>
            <w:tcW w:w="1363" w:type="dxa"/>
            <w:gridSpan w:val="4"/>
          </w:tcPr>
          <w:p w:rsidR="00E11C64" w:rsidRDefault="000F54F4">
            <w:pPr>
              <w:rPr>
                <w:rFonts w:ascii="宋体" w:hAnsi="宋体"/>
                <w:szCs w:val="21"/>
              </w:rPr>
            </w:pPr>
            <w:r>
              <w:rPr>
                <w:rFonts w:ascii="宋体" w:hAnsi="宋体" w:hint="eastAsia"/>
                <w:szCs w:val="21"/>
              </w:rPr>
              <w:t xml:space="preserve"> James A.Tompkins</w:t>
            </w:r>
            <w:r>
              <w:rPr>
                <w:rFonts w:ascii="宋体" w:hAnsi="宋体" w:hint="eastAsia"/>
                <w:szCs w:val="21"/>
              </w:rPr>
              <w:t>、</w:t>
            </w:r>
            <w:r>
              <w:rPr>
                <w:rFonts w:ascii="宋体" w:hAnsi="宋体" w:hint="eastAsia"/>
                <w:szCs w:val="21"/>
              </w:rPr>
              <w:t>John A. White</w:t>
            </w:r>
            <w:r>
              <w:rPr>
                <w:rFonts w:ascii="宋体" w:hAnsi="宋体" w:hint="eastAsia"/>
                <w:szCs w:val="21"/>
              </w:rPr>
              <w:t>、</w:t>
            </w:r>
            <w:r>
              <w:rPr>
                <w:rFonts w:ascii="宋体" w:hAnsi="宋体" w:hint="eastAsia"/>
                <w:szCs w:val="21"/>
              </w:rPr>
              <w:t xml:space="preserve"> Yavuz A.Bozer</w:t>
            </w:r>
            <w:r>
              <w:rPr>
                <w:rFonts w:ascii="宋体" w:hAnsi="宋体" w:hint="eastAsia"/>
                <w:szCs w:val="21"/>
              </w:rPr>
              <w:t>、</w:t>
            </w:r>
            <w:r>
              <w:rPr>
                <w:rFonts w:ascii="宋体" w:hAnsi="宋体" w:hint="eastAsia"/>
                <w:szCs w:val="21"/>
              </w:rPr>
              <w:t xml:space="preserve">J.M.A.Tanchoco </w:t>
            </w:r>
            <w:r>
              <w:rPr>
                <w:rFonts w:ascii="宋体" w:hAnsi="宋体" w:hint="eastAsia"/>
                <w:szCs w:val="21"/>
              </w:rPr>
              <w:t>著</w:t>
            </w:r>
          </w:p>
        </w:tc>
        <w:tc>
          <w:tcPr>
            <w:tcW w:w="2203" w:type="dxa"/>
            <w:gridSpan w:val="6"/>
            <w:vAlign w:val="center"/>
          </w:tcPr>
          <w:p w:rsidR="00E11C64" w:rsidRDefault="000F54F4">
            <w:pPr>
              <w:rPr>
                <w:rFonts w:ascii="宋体" w:hAnsi="宋体"/>
                <w:szCs w:val="21"/>
              </w:rPr>
            </w:pPr>
            <w:r>
              <w:rPr>
                <w:rFonts w:ascii="宋体" w:hAnsi="宋体" w:hint="eastAsia"/>
                <w:szCs w:val="21"/>
              </w:rPr>
              <w:t>机械工业</w:t>
            </w:r>
            <w:r>
              <w:rPr>
                <w:rFonts w:ascii="宋体" w:hAnsi="宋体"/>
                <w:szCs w:val="21"/>
              </w:rPr>
              <w:t>出版社</w:t>
            </w:r>
          </w:p>
          <w:p w:rsidR="00E11C64" w:rsidRDefault="00E11C64">
            <w:pPr>
              <w:rPr>
                <w:rFonts w:ascii="宋体" w:hAnsi="宋体"/>
                <w:szCs w:val="21"/>
              </w:rPr>
            </w:pPr>
          </w:p>
        </w:tc>
        <w:tc>
          <w:tcPr>
            <w:tcW w:w="1694" w:type="dxa"/>
            <w:gridSpan w:val="2"/>
            <w:vAlign w:val="center"/>
          </w:tcPr>
          <w:p w:rsidR="00E11C64" w:rsidRDefault="000F54F4">
            <w:pPr>
              <w:rPr>
                <w:rFonts w:ascii="宋体" w:hAnsi="宋体"/>
                <w:szCs w:val="21"/>
              </w:rPr>
            </w:pPr>
            <w:r>
              <w:rPr>
                <w:rFonts w:ascii="宋体" w:hAnsi="宋体" w:hint="eastAsia"/>
                <w:szCs w:val="21"/>
              </w:rPr>
              <w:t xml:space="preserve">2007  </w:t>
            </w:r>
            <w:r>
              <w:rPr>
                <w:rFonts w:ascii="宋体" w:hAnsi="宋体" w:hint="eastAsia"/>
                <w:szCs w:val="21"/>
              </w:rPr>
              <w:t>第三版</w:t>
            </w:r>
          </w:p>
          <w:p w:rsidR="00E11C64" w:rsidRDefault="00E11C64">
            <w:pPr>
              <w:rPr>
                <w:rFonts w:ascii="宋体" w:hAnsi="宋体"/>
                <w:szCs w:val="21"/>
              </w:rPr>
            </w:pPr>
          </w:p>
        </w:tc>
      </w:tr>
      <w:tr w:rsidR="00E11C64">
        <w:trPr>
          <w:gridAfter w:val="1"/>
          <w:wAfter w:w="68" w:type="dxa"/>
          <w:cantSplit/>
          <w:jc w:val="center"/>
        </w:trPr>
        <w:tc>
          <w:tcPr>
            <w:tcW w:w="748" w:type="dxa"/>
            <w:gridSpan w:val="2"/>
            <w:vMerge/>
          </w:tcPr>
          <w:p w:rsidR="00E11C64" w:rsidRDefault="00E11C64">
            <w:pPr>
              <w:spacing w:line="400" w:lineRule="exact"/>
              <w:rPr>
                <w:rFonts w:ascii="宋体" w:hAnsi="宋体"/>
                <w:szCs w:val="21"/>
              </w:rPr>
            </w:pPr>
          </w:p>
        </w:tc>
        <w:tc>
          <w:tcPr>
            <w:tcW w:w="852" w:type="dxa"/>
            <w:vAlign w:val="center"/>
          </w:tcPr>
          <w:p w:rsidR="00E11C64" w:rsidRDefault="000F54F4">
            <w:pPr>
              <w:spacing w:line="400" w:lineRule="exact"/>
              <w:jc w:val="center"/>
              <w:rPr>
                <w:rFonts w:ascii="宋体" w:eastAsia="宋体" w:hAnsi="宋体"/>
                <w:szCs w:val="21"/>
              </w:rPr>
            </w:pPr>
            <w:r>
              <w:rPr>
                <w:rFonts w:ascii="宋体" w:hAnsi="宋体" w:hint="eastAsia"/>
                <w:szCs w:val="21"/>
              </w:rPr>
              <w:t>3</w:t>
            </w:r>
          </w:p>
        </w:tc>
        <w:tc>
          <w:tcPr>
            <w:tcW w:w="2700" w:type="dxa"/>
            <w:gridSpan w:val="5"/>
            <w:vAlign w:val="center"/>
          </w:tcPr>
          <w:p w:rsidR="00E11C64" w:rsidRDefault="000F54F4">
            <w:pPr>
              <w:rPr>
                <w:rFonts w:ascii="宋体" w:hAnsi="宋体"/>
                <w:szCs w:val="21"/>
              </w:rPr>
            </w:pPr>
            <w:r>
              <w:rPr>
                <w:rFonts w:ascii="宋体" w:hAnsi="宋体"/>
                <w:szCs w:val="21"/>
              </w:rPr>
              <w:t>现代物流设施与规划</w:t>
            </w:r>
          </w:p>
        </w:tc>
        <w:tc>
          <w:tcPr>
            <w:tcW w:w="1363" w:type="dxa"/>
            <w:gridSpan w:val="4"/>
            <w:vAlign w:val="center"/>
          </w:tcPr>
          <w:p w:rsidR="00E11C64" w:rsidRDefault="000F54F4">
            <w:pPr>
              <w:rPr>
                <w:rFonts w:ascii="宋体" w:hAnsi="宋体"/>
                <w:szCs w:val="21"/>
              </w:rPr>
            </w:pPr>
            <w:r>
              <w:rPr>
                <w:rFonts w:ascii="宋体" w:hAnsi="宋体"/>
                <w:szCs w:val="21"/>
              </w:rPr>
              <w:t>方庆馆</w:t>
            </w:r>
          </w:p>
          <w:p w:rsidR="00E11C64" w:rsidRDefault="000F54F4">
            <w:pPr>
              <w:rPr>
                <w:rFonts w:ascii="宋体" w:hAnsi="宋体"/>
                <w:szCs w:val="21"/>
              </w:rPr>
            </w:pPr>
            <w:r>
              <w:rPr>
                <w:rFonts w:ascii="宋体" w:hAnsi="宋体"/>
                <w:szCs w:val="21"/>
              </w:rPr>
              <w:t>王转</w:t>
            </w:r>
          </w:p>
        </w:tc>
        <w:tc>
          <w:tcPr>
            <w:tcW w:w="2203" w:type="dxa"/>
            <w:gridSpan w:val="6"/>
            <w:vAlign w:val="center"/>
          </w:tcPr>
          <w:p w:rsidR="00E11C64" w:rsidRDefault="000F54F4">
            <w:pPr>
              <w:rPr>
                <w:rFonts w:ascii="宋体" w:hAnsi="宋体"/>
                <w:szCs w:val="21"/>
              </w:rPr>
            </w:pPr>
            <w:r>
              <w:rPr>
                <w:rFonts w:ascii="宋体" w:hAnsi="宋体"/>
                <w:szCs w:val="21"/>
              </w:rPr>
              <w:t>机械工业出版社</w:t>
            </w:r>
          </w:p>
        </w:tc>
        <w:tc>
          <w:tcPr>
            <w:tcW w:w="1694" w:type="dxa"/>
            <w:gridSpan w:val="2"/>
            <w:vAlign w:val="center"/>
          </w:tcPr>
          <w:p w:rsidR="00E11C64" w:rsidRDefault="000F54F4">
            <w:pPr>
              <w:rPr>
                <w:rFonts w:ascii="宋体" w:hAnsi="宋体"/>
                <w:szCs w:val="21"/>
              </w:rPr>
            </w:pPr>
            <w:r>
              <w:rPr>
                <w:rFonts w:ascii="宋体" w:hAnsi="宋体" w:hint="eastAsia"/>
                <w:szCs w:val="21"/>
              </w:rPr>
              <w:t xml:space="preserve">2009 </w:t>
            </w:r>
            <w:r>
              <w:rPr>
                <w:rFonts w:ascii="宋体" w:hAnsi="宋体" w:hint="eastAsia"/>
                <w:szCs w:val="21"/>
              </w:rPr>
              <w:t>第二版</w:t>
            </w:r>
          </w:p>
        </w:tc>
      </w:tr>
    </w:tbl>
    <w:p w:rsidR="00E11C64" w:rsidRDefault="000F54F4">
      <w:pPr>
        <w:spacing w:line="400" w:lineRule="exact"/>
        <w:rPr>
          <w:b/>
          <w:sz w:val="18"/>
          <w:szCs w:val="18"/>
        </w:rPr>
      </w:pPr>
      <w:r>
        <w:rPr>
          <w:rFonts w:hint="eastAsia"/>
          <w:b/>
          <w:sz w:val="18"/>
          <w:szCs w:val="18"/>
        </w:rPr>
        <w:t>注</w:t>
      </w:r>
      <w:r>
        <w:rPr>
          <w:b/>
          <w:sz w:val="18"/>
          <w:szCs w:val="18"/>
        </w:rPr>
        <w:t>：</w:t>
      </w:r>
      <w:r>
        <w:rPr>
          <w:rFonts w:hint="eastAsia"/>
          <w:b/>
          <w:sz w:val="18"/>
          <w:szCs w:val="18"/>
        </w:rPr>
        <w:t>1.</w:t>
      </w:r>
      <w:r>
        <w:rPr>
          <w:rFonts w:hint="eastAsia"/>
        </w:rPr>
        <w:t xml:space="preserve"> </w:t>
      </w:r>
      <w:r>
        <w:rPr>
          <w:rFonts w:hint="eastAsia"/>
          <w:b/>
          <w:sz w:val="18"/>
          <w:szCs w:val="18"/>
        </w:rPr>
        <w:t>课程类别参考</w:t>
      </w:r>
      <w:r>
        <w:rPr>
          <w:b/>
          <w:sz w:val="18"/>
          <w:szCs w:val="18"/>
        </w:rPr>
        <w:t>培养方案，学位课明细到公共必修课、学科基础</w:t>
      </w:r>
      <w:r>
        <w:rPr>
          <w:rFonts w:hint="eastAsia"/>
          <w:b/>
          <w:sz w:val="18"/>
          <w:szCs w:val="18"/>
        </w:rPr>
        <w:t>课</w:t>
      </w:r>
      <w:r>
        <w:rPr>
          <w:b/>
          <w:sz w:val="18"/>
          <w:szCs w:val="18"/>
        </w:rPr>
        <w:t>和学科必修课；</w:t>
      </w:r>
    </w:p>
    <w:p w:rsidR="00E11C64" w:rsidRDefault="000F54F4">
      <w:pPr>
        <w:spacing w:line="400" w:lineRule="exact"/>
        <w:rPr>
          <w:b/>
          <w:sz w:val="18"/>
          <w:szCs w:val="18"/>
        </w:rPr>
      </w:pPr>
      <w:r>
        <w:rPr>
          <w:rFonts w:hint="eastAsia"/>
          <w:b/>
          <w:sz w:val="18"/>
          <w:szCs w:val="18"/>
        </w:rPr>
        <w:t xml:space="preserve">    2.</w:t>
      </w:r>
      <w:r>
        <w:rPr>
          <w:b/>
          <w:sz w:val="18"/>
          <w:szCs w:val="18"/>
        </w:rPr>
        <w:t xml:space="preserve"> </w:t>
      </w:r>
      <w:r>
        <w:rPr>
          <w:rFonts w:hint="eastAsia"/>
          <w:b/>
          <w:sz w:val="18"/>
          <w:szCs w:val="18"/>
        </w:rPr>
        <w:t>主讲教师</w:t>
      </w:r>
      <w:r>
        <w:rPr>
          <w:rFonts w:hint="eastAsia"/>
          <w:b/>
          <w:sz w:val="18"/>
          <w:szCs w:val="18"/>
        </w:rPr>
        <w:t>1</w:t>
      </w:r>
      <w:r>
        <w:rPr>
          <w:rFonts w:hint="eastAsia"/>
          <w:b/>
          <w:sz w:val="18"/>
          <w:szCs w:val="18"/>
        </w:rPr>
        <w:t>和授课教师</w:t>
      </w:r>
      <w:r>
        <w:rPr>
          <w:rFonts w:hint="eastAsia"/>
          <w:b/>
          <w:sz w:val="18"/>
          <w:szCs w:val="18"/>
        </w:rPr>
        <w:t>2</w:t>
      </w:r>
      <w:r>
        <w:rPr>
          <w:rFonts w:hint="eastAsia"/>
          <w:b/>
          <w:sz w:val="18"/>
          <w:szCs w:val="18"/>
        </w:rPr>
        <w:t>两栏</w:t>
      </w:r>
      <w:r>
        <w:rPr>
          <w:b/>
          <w:sz w:val="18"/>
          <w:szCs w:val="18"/>
        </w:rPr>
        <w:t>必填。</w:t>
      </w:r>
    </w:p>
    <w:p w:rsidR="00E11C64" w:rsidRDefault="00E11C64"/>
    <w:sectPr w:rsidR="00E11C64">
      <w:headerReference w:type="default" r:id="rId8"/>
      <w:footerReference w:type="even" r:id="rId9"/>
      <w:footerReference w:type="default" r:id="rId10"/>
      <w:pgSz w:w="11906" w:h="16838"/>
      <w:pgMar w:top="1247" w:right="1247" w:bottom="1247" w:left="1247" w:header="851" w:footer="992" w:gutter="284"/>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4F4" w:rsidRDefault="000F54F4">
      <w:r>
        <w:separator/>
      </w:r>
    </w:p>
  </w:endnote>
  <w:endnote w:type="continuationSeparator" w:id="0">
    <w:p w:rsidR="000F54F4" w:rsidRDefault="000F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C64" w:rsidRDefault="000F54F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9</w:t>
    </w:r>
    <w:r>
      <w:rPr>
        <w:rStyle w:val="ab"/>
      </w:rPr>
      <w:fldChar w:fldCharType="end"/>
    </w:r>
  </w:p>
  <w:p w:rsidR="00E11C64" w:rsidRDefault="00E11C6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C64" w:rsidRDefault="00E11C64">
    <w:pPr>
      <w:pStyle w:val="a9"/>
      <w:framePr w:wrap="around" w:vAnchor="text" w:hAnchor="margin" w:xAlign="center" w:y="1"/>
      <w:rPr>
        <w:rStyle w:val="ab"/>
      </w:rPr>
    </w:pPr>
  </w:p>
  <w:p w:rsidR="00E11C64" w:rsidRDefault="00E11C64">
    <w:pPr>
      <w:pStyle w:val="a9"/>
      <w:rPr>
        <w:rStyle w:val="ab"/>
      </w:rPr>
    </w:pPr>
  </w:p>
  <w:p w:rsidR="00E11C64" w:rsidRDefault="00E11C6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4F4" w:rsidRDefault="000F54F4">
      <w:r>
        <w:separator/>
      </w:r>
    </w:p>
  </w:footnote>
  <w:footnote w:type="continuationSeparator" w:id="0">
    <w:p w:rsidR="000F54F4" w:rsidRDefault="000F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C64" w:rsidRDefault="00E11C64">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chineseCounting"/>
      <w:suff w:val="nothing"/>
      <w:lvlText w:val="第%1节"/>
      <w:lvlJc w:val="left"/>
    </w:lvl>
  </w:abstractNum>
  <w:abstractNum w:abstractNumId="1" w15:restartNumberingAfterBreak="0">
    <w:nsid w:val="00000003"/>
    <w:multiLevelType w:val="singleLevel"/>
    <w:tmpl w:val="00000003"/>
    <w:lvl w:ilvl="0">
      <w:start w:val="2"/>
      <w:numFmt w:val="chineseCounting"/>
      <w:suff w:val="space"/>
      <w:lvlText w:val="第%1章"/>
      <w:lvlJc w:val="left"/>
    </w:lvl>
  </w:abstractNum>
  <w:abstractNum w:abstractNumId="2" w15:restartNumberingAfterBreak="0">
    <w:nsid w:val="00000005"/>
    <w:multiLevelType w:val="singleLevel"/>
    <w:tmpl w:val="00000005"/>
    <w:lvl w:ilvl="0">
      <w:start w:val="1"/>
      <w:numFmt w:val="chineseCounting"/>
      <w:suff w:val="nothing"/>
      <w:lvlText w:val="第%1节"/>
      <w:lvlJc w:val="left"/>
    </w:lvl>
  </w:abstractNum>
  <w:abstractNum w:abstractNumId="3" w15:restartNumberingAfterBreak="0">
    <w:nsid w:val="00000006"/>
    <w:multiLevelType w:val="singleLevel"/>
    <w:tmpl w:val="00000006"/>
    <w:lvl w:ilvl="0">
      <w:start w:val="4"/>
      <w:numFmt w:val="chineseCounting"/>
      <w:suff w:val="space"/>
      <w:lvlText w:val="第%1章"/>
      <w:lvlJc w:val="left"/>
    </w:lvl>
  </w:abstractNum>
  <w:abstractNum w:abstractNumId="4" w15:restartNumberingAfterBreak="0">
    <w:nsid w:val="00000008"/>
    <w:multiLevelType w:val="singleLevel"/>
    <w:tmpl w:val="00000008"/>
    <w:lvl w:ilvl="0">
      <w:start w:val="5"/>
      <w:numFmt w:val="chineseCounting"/>
      <w:suff w:val="space"/>
      <w:lvlText w:val="第%1章"/>
      <w:lvlJc w:val="left"/>
    </w:lvl>
  </w:abstractNum>
  <w:abstractNum w:abstractNumId="5" w15:restartNumberingAfterBreak="0">
    <w:nsid w:val="00000009"/>
    <w:multiLevelType w:val="singleLevel"/>
    <w:tmpl w:val="00000009"/>
    <w:lvl w:ilvl="0">
      <w:start w:val="1"/>
      <w:numFmt w:val="chineseCounting"/>
      <w:suff w:val="nothing"/>
      <w:lvlText w:val="第%1节"/>
      <w:lvlJc w:val="left"/>
    </w:lvl>
  </w:abstractNum>
  <w:abstractNum w:abstractNumId="6" w15:restartNumberingAfterBreak="0">
    <w:nsid w:val="0000000B"/>
    <w:multiLevelType w:val="singleLevel"/>
    <w:tmpl w:val="0000000B"/>
    <w:lvl w:ilvl="0">
      <w:start w:val="1"/>
      <w:numFmt w:val="chineseCounting"/>
      <w:suff w:val="nothing"/>
      <w:lvlText w:val="第%1节"/>
      <w:lvlJc w:val="left"/>
    </w:lvl>
  </w:abstractNum>
  <w:abstractNum w:abstractNumId="7" w15:restartNumberingAfterBreak="0">
    <w:nsid w:val="0000000C"/>
    <w:multiLevelType w:val="singleLevel"/>
    <w:tmpl w:val="0000000C"/>
    <w:lvl w:ilvl="0">
      <w:start w:val="3"/>
      <w:numFmt w:val="chineseCounting"/>
      <w:suff w:val="space"/>
      <w:lvlText w:val="第%1章"/>
      <w:lvlJc w:val="left"/>
    </w:lvl>
  </w:abstractNum>
  <w:abstractNum w:abstractNumId="8" w15:restartNumberingAfterBreak="0">
    <w:nsid w:val="0000000E"/>
    <w:multiLevelType w:val="singleLevel"/>
    <w:tmpl w:val="0000000E"/>
    <w:lvl w:ilvl="0">
      <w:start w:val="6"/>
      <w:numFmt w:val="chineseCounting"/>
      <w:suff w:val="space"/>
      <w:lvlText w:val="第%1章"/>
      <w:lvlJc w:val="left"/>
    </w:lvl>
  </w:abstractNum>
  <w:abstractNum w:abstractNumId="9" w15:restartNumberingAfterBreak="0">
    <w:nsid w:val="0000000F"/>
    <w:multiLevelType w:val="singleLevel"/>
    <w:tmpl w:val="0000000F"/>
    <w:lvl w:ilvl="0">
      <w:start w:val="7"/>
      <w:numFmt w:val="chineseCounting"/>
      <w:suff w:val="space"/>
      <w:lvlText w:val="第%1章"/>
      <w:lvlJc w:val="left"/>
    </w:lvl>
  </w:abstractNum>
  <w:abstractNum w:abstractNumId="10" w15:restartNumberingAfterBreak="0">
    <w:nsid w:val="00000011"/>
    <w:multiLevelType w:val="singleLevel"/>
    <w:tmpl w:val="00000011"/>
    <w:lvl w:ilvl="0">
      <w:start w:val="1"/>
      <w:numFmt w:val="chineseCounting"/>
      <w:suff w:val="nothing"/>
      <w:lvlText w:val="第%1节"/>
      <w:lvlJc w:val="left"/>
    </w:lvl>
  </w:abstractNum>
  <w:abstractNum w:abstractNumId="11" w15:restartNumberingAfterBreak="0">
    <w:nsid w:val="00000012"/>
    <w:multiLevelType w:val="singleLevel"/>
    <w:tmpl w:val="00000012"/>
    <w:lvl w:ilvl="0">
      <w:start w:val="1"/>
      <w:numFmt w:val="chineseCounting"/>
      <w:suff w:val="nothing"/>
      <w:lvlText w:val="第%1节"/>
      <w:lvlJc w:val="left"/>
    </w:lvl>
  </w:abstractNum>
  <w:abstractNum w:abstractNumId="12" w15:restartNumberingAfterBreak="0">
    <w:nsid w:val="00000013"/>
    <w:multiLevelType w:val="singleLevel"/>
    <w:tmpl w:val="00000013"/>
    <w:lvl w:ilvl="0">
      <w:start w:val="1"/>
      <w:numFmt w:val="chineseCounting"/>
      <w:suff w:val="nothing"/>
      <w:lvlText w:val="第%1节"/>
      <w:lvlJc w:val="left"/>
    </w:lvl>
  </w:abstractNum>
  <w:abstractNum w:abstractNumId="13" w15:restartNumberingAfterBreak="0">
    <w:nsid w:val="00000014"/>
    <w:multiLevelType w:val="singleLevel"/>
    <w:tmpl w:val="00000014"/>
    <w:lvl w:ilvl="0">
      <w:start w:val="1"/>
      <w:numFmt w:val="chineseCounting"/>
      <w:suff w:val="space"/>
      <w:lvlText w:val="第%1章"/>
      <w:lvlJc w:val="left"/>
    </w:lvl>
  </w:abstractNum>
  <w:num w:numId="1">
    <w:abstractNumId w:val="13"/>
  </w:num>
  <w:num w:numId="2">
    <w:abstractNumId w:val="11"/>
  </w:num>
  <w:num w:numId="3">
    <w:abstractNumId w:val="1"/>
  </w:num>
  <w:num w:numId="4">
    <w:abstractNumId w:val="12"/>
  </w:num>
  <w:num w:numId="5">
    <w:abstractNumId w:val="7"/>
  </w:num>
  <w:num w:numId="6">
    <w:abstractNumId w:val="2"/>
  </w:num>
  <w:num w:numId="7">
    <w:abstractNumId w:val="3"/>
  </w:num>
  <w:num w:numId="8">
    <w:abstractNumId w:val="10"/>
  </w:num>
  <w:num w:numId="9">
    <w:abstractNumId w:val="4"/>
  </w:num>
  <w:num w:numId="10">
    <w:abstractNumId w:val="0"/>
  </w:num>
  <w:num w:numId="11">
    <w:abstractNumId w:val="8"/>
  </w:num>
  <w:num w:numId="12">
    <w:abstractNumId w:val="6"/>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2CC030D"/>
    <w:rsid w:val="000F54F4"/>
    <w:rsid w:val="001037CF"/>
    <w:rsid w:val="001A592C"/>
    <w:rsid w:val="001B7636"/>
    <w:rsid w:val="00475BA1"/>
    <w:rsid w:val="004F453D"/>
    <w:rsid w:val="005A7217"/>
    <w:rsid w:val="009C5980"/>
    <w:rsid w:val="00B20ACF"/>
    <w:rsid w:val="00CC72CD"/>
    <w:rsid w:val="00E11C64"/>
    <w:rsid w:val="00F60A63"/>
    <w:rsid w:val="109D223F"/>
    <w:rsid w:val="17F57EA0"/>
    <w:rsid w:val="27A168B8"/>
    <w:rsid w:val="2AD959B2"/>
    <w:rsid w:val="494F36B8"/>
    <w:rsid w:val="51A44730"/>
    <w:rsid w:val="52CC030D"/>
    <w:rsid w:val="5CC22B19"/>
    <w:rsid w:val="5E7A10A2"/>
    <w:rsid w:val="75C27381"/>
    <w:rsid w:val="7D4C3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EF0891-9E37-4D09-9FCC-858B5AE9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Balloon Text"/>
    <w:basedOn w:val="a"/>
    <w:link w:val="a8"/>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character" w:styleId="ab">
    <w:name w:val="page number"/>
    <w:basedOn w:val="a0"/>
    <w:qFormat/>
  </w:style>
  <w:style w:type="character" w:styleId="ac">
    <w:name w:val="annotation reference"/>
    <w:basedOn w:val="a0"/>
    <w:qFormat/>
    <w:rPr>
      <w:sz w:val="21"/>
      <w:szCs w:val="21"/>
    </w:rPr>
  </w:style>
  <w:style w:type="paragraph" w:customStyle="1" w:styleId="ad">
    <w:name w:val="主正文"/>
    <w:basedOn w:val="a"/>
    <w:qFormat/>
    <w:pPr>
      <w:ind w:firstLineChars="200" w:firstLine="420"/>
    </w:pPr>
    <w:rPr>
      <w:rFonts w:cs="宋体"/>
      <w:szCs w:val="20"/>
    </w:rPr>
  </w:style>
  <w:style w:type="paragraph" w:customStyle="1" w:styleId="ae">
    <w:name w:val="主正文二"/>
    <w:basedOn w:val="a"/>
    <w:qFormat/>
    <w:pPr>
      <w:ind w:firstLineChars="346" w:firstLine="727"/>
    </w:pPr>
    <w:rPr>
      <w:rFonts w:cs="宋体"/>
      <w:szCs w:val="20"/>
    </w:rPr>
  </w:style>
  <w:style w:type="character" w:customStyle="1" w:styleId="a6">
    <w:name w:val="批注文字 字符"/>
    <w:basedOn w:val="a0"/>
    <w:link w:val="a4"/>
    <w:qFormat/>
    <w:rPr>
      <w:kern w:val="2"/>
      <w:sz w:val="21"/>
      <w:szCs w:val="24"/>
    </w:rPr>
  </w:style>
  <w:style w:type="character" w:customStyle="1" w:styleId="a5">
    <w:name w:val="批注主题 字符"/>
    <w:basedOn w:val="a6"/>
    <w:link w:val="a3"/>
    <w:qFormat/>
    <w:rPr>
      <w:b/>
      <w:bCs/>
      <w:kern w:val="2"/>
      <w:sz w:val="21"/>
      <w:szCs w:val="24"/>
    </w:rPr>
  </w:style>
  <w:style w:type="character" w:customStyle="1" w:styleId="a8">
    <w:name w:val="批注框文本 字符"/>
    <w:basedOn w:val="a0"/>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1682</Characters>
  <Application>Microsoft Office Word</Application>
  <DocSecurity>0</DocSecurity>
  <Lines>14</Lines>
  <Paragraphs>3</Paragraphs>
  <ScaleCrop>false</ScaleCrop>
  <Company>微软中国</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logitics</dc:creator>
  <cp:lastModifiedBy>曹允春</cp:lastModifiedBy>
  <cp:revision>6</cp:revision>
  <dcterms:created xsi:type="dcterms:W3CDTF">2017-04-13T12:08:00Z</dcterms:created>
  <dcterms:modified xsi:type="dcterms:W3CDTF">2017-04-23T05:09:00Z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