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0093E">
      <w:pPr>
        <w:spacing w:before="680" w:after="460" w:line="300" w:lineRule="exact"/>
        <w:jc w:val="center"/>
        <w:rPr>
          <w:rFonts w:ascii="黑体" w:hAnsi="黑体" w:eastAsia="黑体"/>
          <w:sz w:val="32"/>
          <w:szCs w:val="32"/>
        </w:rPr>
      </w:pPr>
      <w:r>
        <w:rPr>
          <w:rFonts w:ascii="黑体" w:hAnsi="黑体" w:eastAsia="黑体"/>
          <w:sz w:val="32"/>
          <w:szCs w:val="32"/>
        </w:rPr>
        <mc:AlternateContent>
          <mc:Choice Requires="wps">
            <w:drawing>
              <wp:anchor distT="0" distB="0" distL="114300" distR="114300" simplePos="0" relativeHeight="251669504" behindDoc="0" locked="0" layoutInCell="1" allowOverlap="1">
                <wp:simplePos x="0" y="0"/>
                <wp:positionH relativeFrom="column">
                  <wp:posOffset>406400</wp:posOffset>
                </wp:positionH>
                <wp:positionV relativeFrom="paragraph">
                  <wp:posOffset>-530860</wp:posOffset>
                </wp:positionV>
                <wp:extent cx="146050" cy="145415"/>
                <wp:effectExtent l="0" t="3175" r="6350" b="3810"/>
                <wp:wrapNone/>
                <wp:docPr id="8" name="直接箭头连接符 12"/>
                <wp:cNvGraphicFramePr/>
                <a:graphic xmlns:a="http://schemas.openxmlformats.org/drawingml/2006/main">
                  <a:graphicData uri="http://schemas.microsoft.com/office/word/2010/wordprocessingShape">
                    <wps:wsp>
                      <wps:cNvCnPr/>
                      <wps:spPr>
                        <a:xfrm flipH="1">
                          <a:off x="0" y="0"/>
                          <a:ext cx="146050" cy="145415"/>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2" o:spid="_x0000_s1026" o:spt="32" type="#_x0000_t32" style="position:absolute;left:0pt;flip:x;margin-left:32pt;margin-top:-41.8pt;height:11.45pt;width:11.5pt;z-index:251669504;mso-width-relative:page;mso-height-relative:page;" filled="f" stroked="t" coordsize="21600,21600" o:gfxdata="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MR7+X2AAAAAkBAAAPAAAA&#10;AAAAAAEAIAAAACIAAABkcnMvZG93bnJldi54bWxQSwECFAAUAAAACACHTuJAu7t0LhUCAAAGBAAA&#10;DgAAAAAAAAABACAAAAAnAQAAZHJzL2Uyb0RvYy54bWxQSwUGAAAAAAYABgBZAQAArgUAAAAA&#10;">
                <v:fill on="f" focussize="0,0"/>
                <v:stroke weight="0.5pt" color="#5B9BD5" joinstyle="miter" endarrow="open"/>
                <v:imagedata o:title=""/>
                <o:lock v:ext="edit" aspectratio="f"/>
              </v:shape>
            </w:pict>
          </mc:Fallback>
        </mc:AlternateContent>
      </w:r>
      <w:r>
        <w:rPr>
          <w:rFonts w:ascii="黑体" w:hAnsi="黑体" w:eastAsia="黑体"/>
          <w:sz w:val="32"/>
          <w:szCs w:val="32"/>
        </w:rPr>
        <mc:AlternateContent>
          <mc:Choice Requires="wps">
            <w:drawing>
              <wp:anchor distT="0" distB="0" distL="114300" distR="114300" simplePos="0" relativeHeight="251667456" behindDoc="0" locked="0" layoutInCell="1" allowOverlap="1">
                <wp:simplePos x="0" y="0"/>
                <wp:positionH relativeFrom="column">
                  <wp:posOffset>5431790</wp:posOffset>
                </wp:positionH>
                <wp:positionV relativeFrom="paragraph">
                  <wp:posOffset>-713105</wp:posOffset>
                </wp:positionV>
                <wp:extent cx="541020" cy="211455"/>
                <wp:effectExtent l="4445" t="4445" r="6985" b="6350"/>
                <wp:wrapNone/>
                <wp:docPr id="5" name="文本框 9"/>
                <wp:cNvGraphicFramePr/>
                <a:graphic xmlns:a="http://schemas.openxmlformats.org/drawingml/2006/main">
                  <a:graphicData uri="http://schemas.microsoft.com/office/word/2010/wordprocessingShape">
                    <wps:wsp>
                      <wps:cNvSpPr txBox="1"/>
                      <wps:spPr>
                        <a:xfrm>
                          <a:off x="0" y="0"/>
                          <a:ext cx="541020" cy="21145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22C10261">
                            <w:pPr>
                              <w:rPr>
                                <w:rFonts w:asciiTheme="minorEastAsia" w:hAnsiTheme="minorEastAsia" w:eastAsiaTheme="minorEastAsia"/>
                                <w:color w:val="FF0000"/>
                                <w:sz w:val="15"/>
                                <w:szCs w:val="15"/>
                              </w:rPr>
                            </w:pPr>
                            <w:r>
                              <w:rPr>
                                <w:rFonts w:hint="eastAsia" w:asciiTheme="minorEastAsia" w:hAnsiTheme="minorEastAsia" w:eastAsiaTheme="minorEastAsia"/>
                                <w:color w:val="FF0000"/>
                                <w:sz w:val="15"/>
                                <w:szCs w:val="15"/>
                              </w:rPr>
                              <w:t>6号宋体</w:t>
                            </w:r>
                          </w:p>
                        </w:txbxContent>
                      </wps:txbx>
                      <wps:bodyPr upright="1"/>
                    </wps:wsp>
                  </a:graphicData>
                </a:graphic>
              </wp:anchor>
            </w:drawing>
          </mc:Choice>
          <mc:Fallback>
            <w:pict>
              <v:shape id="文本框 9" o:spid="_x0000_s1026" o:spt="202" type="#_x0000_t202" style="position:absolute;left:0pt;margin-left:427.7pt;margin-top:-56.15pt;height:16.65pt;width:42.6pt;z-index:251667456;mso-width-relative:page;mso-height-relative:page;" fillcolor="#FFFFFF" filled="t" stroked="t" coordsize="21600,21600" o:gfxdata="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uWQYq2wAAAAwBAAAPAAAAAAAA&#10;AAEAIAAAACIAAABkcnMvZG93bnJldi54bWxQSwECFAAUAAAACACHTuJAuPZnyw8CAAA1BAAADgAA&#10;AAAAAAABACAAAAAqAQAAZHJzL2Uyb0RvYy54bWxQSwUGAAAAAAYABgBZAQAAqwUAAAAA&#10;">
                <v:fill on="t" focussize="0,0"/>
                <v:stroke weight="0.5pt" color="#00B0F0" joinstyle="miter"/>
                <v:imagedata o:title=""/>
                <o:lock v:ext="edit" aspectratio="f"/>
                <v:textbox>
                  <w:txbxContent>
                    <w:p w14:paraId="22C10261">
                      <w:pPr>
                        <w:rPr>
                          <w:rFonts w:asciiTheme="minorEastAsia" w:hAnsiTheme="minorEastAsia" w:eastAsiaTheme="minorEastAsia"/>
                          <w:color w:val="FF0000"/>
                          <w:sz w:val="15"/>
                          <w:szCs w:val="15"/>
                        </w:rPr>
                      </w:pPr>
                      <w:r>
                        <w:rPr>
                          <w:rFonts w:hint="eastAsia" w:asciiTheme="minorEastAsia" w:hAnsiTheme="minorEastAsia" w:eastAsiaTheme="minorEastAsia"/>
                          <w:color w:val="FF0000"/>
                          <w:sz w:val="15"/>
                          <w:szCs w:val="15"/>
                        </w:rPr>
                        <w:t>6号宋体</w:t>
                      </w:r>
                    </w:p>
                  </w:txbxContent>
                </v:textbox>
              </v:shape>
            </w:pict>
          </mc:Fallback>
        </mc:AlternateContent>
      </w:r>
      <w:r>
        <w:rPr>
          <w:rFonts w:ascii="黑体" w:hAnsi="黑体" w:eastAsia="黑体"/>
          <w:sz w:val="32"/>
          <w:szCs w:val="32"/>
        </w:rPr>
        <mc:AlternateContent>
          <mc:Choice Requires="wps">
            <w:drawing>
              <wp:anchor distT="0" distB="0" distL="114300" distR="114300" simplePos="0" relativeHeight="251664384" behindDoc="0" locked="0" layoutInCell="1" allowOverlap="1">
                <wp:simplePos x="0" y="0"/>
                <wp:positionH relativeFrom="column">
                  <wp:posOffset>3961765</wp:posOffset>
                </wp:positionH>
                <wp:positionV relativeFrom="paragraph">
                  <wp:posOffset>-836930</wp:posOffset>
                </wp:positionV>
                <wp:extent cx="541020" cy="219075"/>
                <wp:effectExtent l="4445" t="5080" r="6985" b="4445"/>
                <wp:wrapNone/>
                <wp:docPr id="1" name="文本框 5"/>
                <wp:cNvGraphicFramePr/>
                <a:graphic xmlns:a="http://schemas.openxmlformats.org/drawingml/2006/main">
                  <a:graphicData uri="http://schemas.microsoft.com/office/word/2010/wordprocessingShape">
                    <wps:wsp>
                      <wps:cNvSpPr txBox="1"/>
                      <wps:spPr>
                        <a:xfrm>
                          <a:off x="0" y="0"/>
                          <a:ext cx="541020" cy="21907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671B86DD">
                            <w:pPr>
                              <w:rPr>
                                <w:rFonts w:asciiTheme="minorEastAsia" w:hAnsiTheme="minorEastAsia" w:eastAsiaTheme="minorEastAsia"/>
                                <w:color w:val="FF0000"/>
                                <w:sz w:val="15"/>
                                <w:szCs w:val="15"/>
                              </w:rPr>
                            </w:pPr>
                            <w:r>
                              <w:rPr>
                                <w:rFonts w:hint="eastAsia" w:asciiTheme="minorEastAsia" w:hAnsiTheme="minorEastAsia" w:eastAsiaTheme="minorEastAsia"/>
                                <w:color w:val="FF0000"/>
                                <w:sz w:val="15"/>
                                <w:szCs w:val="15"/>
                              </w:rPr>
                              <w:t>5号黑体</w:t>
                            </w:r>
                          </w:p>
                        </w:txbxContent>
                      </wps:txbx>
                      <wps:bodyPr upright="1"/>
                    </wps:wsp>
                  </a:graphicData>
                </a:graphic>
              </wp:anchor>
            </w:drawing>
          </mc:Choice>
          <mc:Fallback>
            <w:pict>
              <v:shape id="文本框 5" o:spid="_x0000_s1026" o:spt="202" type="#_x0000_t202" style="position:absolute;left:0pt;margin-left:311.95pt;margin-top:-65.9pt;height:17.25pt;width:42.6pt;z-index:251664384;mso-width-relative:page;mso-height-relative:page;" fillcolor="#FFFFFF" filled="t" stroked="t" coordsize="21600,21600" o:gfxdata="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MUhlXaAAAADAEAAA8AAAAAAAAA&#10;AQAgAAAAIgAAAGRycy9kb3ducmV2LnhtbFBLAQIUABQAAAAIAIdO4kDZ7g/lDwIAADUEAAAOAAAA&#10;AAAAAAEAIAAAACkBAABkcnMvZTJvRG9jLnhtbFBLBQYAAAAABgAGAFkBAACqBQAAAAA=&#10;">
                <v:fill on="t" focussize="0,0"/>
                <v:stroke weight="0.5pt" color="#00B0F0" joinstyle="miter"/>
                <v:imagedata o:title=""/>
                <o:lock v:ext="edit" aspectratio="f"/>
                <v:textbox>
                  <w:txbxContent>
                    <w:p w14:paraId="671B86DD">
                      <w:pPr>
                        <w:rPr>
                          <w:rFonts w:asciiTheme="minorEastAsia" w:hAnsiTheme="minorEastAsia" w:eastAsiaTheme="minorEastAsia"/>
                          <w:color w:val="FF0000"/>
                          <w:sz w:val="15"/>
                          <w:szCs w:val="15"/>
                        </w:rPr>
                      </w:pPr>
                      <w:r>
                        <w:rPr>
                          <w:rFonts w:hint="eastAsia" w:asciiTheme="minorEastAsia" w:hAnsiTheme="minorEastAsia" w:eastAsiaTheme="minorEastAsia"/>
                          <w:color w:val="FF0000"/>
                          <w:sz w:val="15"/>
                          <w:szCs w:val="15"/>
                        </w:rPr>
                        <w:t>5号黑体</w:t>
                      </w:r>
                    </w:p>
                  </w:txbxContent>
                </v:textbox>
              </v:shape>
            </w:pict>
          </mc:Fallback>
        </mc:AlternateContent>
      </w:r>
      <w:r>
        <w:rPr>
          <w:rFonts w:ascii="黑体" w:hAnsi="黑体" w:eastAsia="黑体"/>
          <w:sz w:val="32"/>
          <w:szCs w:val="32"/>
        </w:rPr>
        <mc:AlternateContent>
          <mc:Choice Requires="wps">
            <w:drawing>
              <wp:anchor distT="0" distB="0" distL="114300" distR="114300" simplePos="0" relativeHeight="251666432" behindDoc="0" locked="0" layoutInCell="1" allowOverlap="1">
                <wp:simplePos x="0" y="0"/>
                <wp:positionH relativeFrom="column">
                  <wp:posOffset>260350</wp:posOffset>
                </wp:positionH>
                <wp:positionV relativeFrom="paragraph">
                  <wp:posOffset>-756285</wp:posOffset>
                </wp:positionV>
                <wp:extent cx="607060" cy="212090"/>
                <wp:effectExtent l="4445" t="4445" r="10795" b="5715"/>
                <wp:wrapNone/>
                <wp:docPr id="3" name="文本框 8"/>
                <wp:cNvGraphicFramePr/>
                <a:graphic xmlns:a="http://schemas.openxmlformats.org/drawingml/2006/main">
                  <a:graphicData uri="http://schemas.microsoft.com/office/word/2010/wordprocessingShape">
                    <wps:wsp>
                      <wps:cNvSpPr txBox="1"/>
                      <wps:spPr>
                        <a:xfrm>
                          <a:off x="0" y="0"/>
                          <a:ext cx="607060" cy="212090"/>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27DE61A4">
                            <w:pPr>
                              <w:rPr>
                                <w:color w:val="FF0000"/>
                                <w:sz w:val="15"/>
                                <w:szCs w:val="15"/>
                              </w:rPr>
                            </w:pPr>
                            <w:r>
                              <w:rPr>
                                <w:rFonts w:hint="eastAsia"/>
                                <w:color w:val="FF0000"/>
                                <w:sz w:val="15"/>
                                <w:szCs w:val="15"/>
                              </w:rPr>
                              <w:t>6号宋体</w:t>
                            </w:r>
                          </w:p>
                        </w:txbxContent>
                      </wps:txbx>
                      <wps:bodyPr upright="1"/>
                    </wps:wsp>
                  </a:graphicData>
                </a:graphic>
              </wp:anchor>
            </w:drawing>
          </mc:Choice>
          <mc:Fallback>
            <w:pict>
              <v:shape id="文本框 8" o:spid="_x0000_s1026" o:spt="202" type="#_x0000_t202" style="position:absolute;left:0pt;margin-left:20.5pt;margin-top:-59.55pt;height:16.7pt;width:47.8pt;z-index:251666432;mso-width-relative:page;mso-height-relative:page;" fillcolor="#FFFFFF" filled="t" stroked="t" coordsize="21600,21600" o:gfxdata="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0mN6a2QAAAAsBAAAPAAAAAAAAAAEA&#10;IAAAACIAAABkcnMvZG93bnJldi54bWxQSwECFAAUAAAACACHTuJALfy2Xg4CAAA1BAAADgAAAAAA&#10;AAABACAAAAAoAQAAZHJzL2Uyb0RvYy54bWxQSwUGAAAAAAYABgBZAQAAqAUAAAAA&#10;">
                <v:fill on="t" focussize="0,0"/>
                <v:stroke weight="0.5pt" color="#00B0F0" joinstyle="miter"/>
                <v:imagedata o:title=""/>
                <o:lock v:ext="edit" aspectratio="f"/>
                <v:textbox>
                  <w:txbxContent>
                    <w:p w14:paraId="27DE61A4">
                      <w:pPr>
                        <w:rPr>
                          <w:color w:val="FF0000"/>
                          <w:sz w:val="15"/>
                          <w:szCs w:val="15"/>
                        </w:rPr>
                      </w:pPr>
                      <w:r>
                        <w:rPr>
                          <w:rFonts w:hint="eastAsia"/>
                          <w:color w:val="FF0000"/>
                          <w:sz w:val="15"/>
                          <w:szCs w:val="15"/>
                        </w:rPr>
                        <w:t>6号宋体</w:t>
                      </w:r>
                    </w:p>
                  </w:txbxContent>
                </v:textbox>
              </v:shape>
            </w:pict>
          </mc:Fallback>
        </mc:AlternateContent>
      </w:r>
      <w:r>
        <w:rPr>
          <w:rFonts w:ascii="黑体" w:hAnsi="黑体" w:eastAsia="黑体"/>
          <w:sz w:val="32"/>
          <w:szCs w:val="32"/>
        </w:rPr>
        <mc:AlternateContent>
          <mc:Choice Requires="wps">
            <w:drawing>
              <wp:anchor distT="0" distB="0" distL="114300" distR="114300" simplePos="0" relativeHeight="251668480" behindDoc="0" locked="0" layoutInCell="1" allowOverlap="1">
                <wp:simplePos x="0" y="0"/>
                <wp:positionH relativeFrom="column">
                  <wp:posOffset>5717540</wp:posOffset>
                </wp:positionH>
                <wp:positionV relativeFrom="paragraph">
                  <wp:posOffset>-493395</wp:posOffset>
                </wp:positionV>
                <wp:extent cx="14605" cy="139065"/>
                <wp:effectExtent l="43180" t="635" r="43815" b="0"/>
                <wp:wrapNone/>
                <wp:docPr id="6" name="直接箭头连接符 11"/>
                <wp:cNvGraphicFramePr/>
                <a:graphic xmlns:a="http://schemas.openxmlformats.org/drawingml/2006/main">
                  <a:graphicData uri="http://schemas.microsoft.com/office/word/2010/wordprocessingShape">
                    <wps:wsp>
                      <wps:cNvCnPr/>
                      <wps:spPr>
                        <a:xfrm>
                          <a:off x="0" y="0"/>
                          <a:ext cx="14605" cy="139065"/>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1" o:spid="_x0000_s1026" o:spt="32" type="#_x0000_t32" style="position:absolute;left:0pt;margin-left:450.2pt;margin-top:-38.85pt;height:10.95pt;width:1.15pt;z-index:251668480;mso-width-relative:page;mso-height-relative:page;" filled="f" stroked="t" coordsize="21600,21600" o:gfxdata="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ft9FDYAAAACwEAAA8AAAAAAAAAAQAg&#10;AAAAIgAAAGRycy9kb3ducmV2LnhtbFBLAQIUABQAAAAIAIdO4kA38wP7DgIAAPsDAAAOAAAAAAAA&#10;AAEAIAAAACcBAABkcnMvZTJvRG9jLnhtbFBLBQYAAAAABgAGAFkBAACnBQAAAAA=&#10;">
                <v:fill on="f" focussize="0,0"/>
                <v:stroke weight="0.5pt" color="#5B9BD5" joinstyle="miter" endarrow="open"/>
                <v:imagedata o:title=""/>
                <o:lock v:ext="edit" aspectratio="f"/>
              </v:shape>
            </w:pict>
          </mc:Fallback>
        </mc:AlternateContent>
      </w:r>
      <w:r>
        <w:rPr>
          <w:rFonts w:ascii="黑体" w:hAnsi="黑体" w:eastAsia="黑体"/>
          <w:sz w:val="32"/>
          <w:szCs w:val="32"/>
        </w:rPr>
        <mc:AlternateContent>
          <mc:Choice Requires="wps">
            <w:drawing>
              <wp:anchor distT="0" distB="0" distL="114300" distR="114300" simplePos="0" relativeHeight="251665408" behindDoc="0" locked="0" layoutInCell="1" allowOverlap="1">
                <wp:simplePos x="0" y="0"/>
                <wp:positionH relativeFrom="column">
                  <wp:posOffset>3573780</wp:posOffset>
                </wp:positionH>
                <wp:positionV relativeFrom="paragraph">
                  <wp:posOffset>-617855</wp:posOffset>
                </wp:positionV>
                <wp:extent cx="387985" cy="153670"/>
                <wp:effectExtent l="0" t="4445" r="5715" b="19685"/>
                <wp:wrapNone/>
                <wp:docPr id="2" name="直接箭头连接符 6"/>
                <wp:cNvGraphicFramePr/>
                <a:graphic xmlns:a="http://schemas.openxmlformats.org/drawingml/2006/main">
                  <a:graphicData uri="http://schemas.microsoft.com/office/word/2010/wordprocessingShape">
                    <wps:wsp>
                      <wps:cNvCnPr/>
                      <wps:spPr>
                        <a:xfrm flipH="1">
                          <a:off x="0" y="0"/>
                          <a:ext cx="387985" cy="15367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6" o:spid="_x0000_s1026" o:spt="32" type="#_x0000_t32" style="position:absolute;left:0pt;flip:x;margin-left:281.4pt;margin-top:-48.65pt;height:12.1pt;width:30.55pt;z-index:251665408;mso-width-relative:page;mso-height-relative:page;" filled="f" stroked="t" coordsize="21600,21600" o:gfxdata="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RIhgN2gAAAAsB&#10;AAAPAAAAAAAAAAEAIAAAACIAAABkcnMvZG93bnJldi54bWxQSwECFAAUAAAACACHTuJAKeKqZhkC&#10;AAAFBAAADgAAAAAAAAABACAAAAApAQAAZHJzL2Uyb0RvYy54bWxQSwUGAAAAAAYABgBZAQAAtAUA&#10;AAAA&#10;">
                <v:fill on="f" focussize="0,0"/>
                <v:stroke weight="0.5pt" color="#5B9BD5" joinstyle="miter" endarrow="open"/>
                <v:imagedata o:title=""/>
                <o:lock v:ext="edit" aspectratio="f"/>
              </v:shape>
            </w:pict>
          </mc:Fallback>
        </mc:AlternateContent>
      </w:r>
      <w:commentRangeStart w:id="0"/>
      <w:r>
        <w:rPr>
          <w:rFonts w:hint="eastAsia" w:ascii="黑体" w:hAnsi="黑体" w:eastAsia="黑体"/>
          <w:sz w:val="32"/>
          <w:szCs w:val="32"/>
        </w:rPr>
        <w:t>文　　章　　题　　　目</w:t>
      </w:r>
      <w:commentRangeEnd w:id="0"/>
      <w:r>
        <w:rPr>
          <w:rStyle w:val="17"/>
          <w:rFonts w:ascii="黑体" w:hAnsi="黑体" w:eastAsia="黑体"/>
          <w:sz w:val="32"/>
          <w:szCs w:val="32"/>
        </w:rPr>
        <w:commentReference w:id="0"/>
      </w:r>
    </w:p>
    <w:p w14:paraId="2464A193">
      <w:pPr>
        <w:spacing w:after="120" w:line="300" w:lineRule="exact"/>
        <w:jc w:val="center"/>
        <w:rPr>
          <w:rFonts w:eastAsia="楷体_GB2312"/>
          <w:sz w:val="24"/>
          <w:szCs w:val="24"/>
        </w:rPr>
      </w:pPr>
      <w:commentRangeStart w:id="1"/>
      <w:r>
        <w:rPr>
          <w:rFonts w:hint="eastAsia" w:ascii="仿宋" w:hAnsi="仿宋" w:eastAsia="仿宋"/>
          <w:sz w:val="24"/>
          <w:szCs w:val="24"/>
        </w:rPr>
        <w:t>李  辉</w:t>
      </w:r>
      <w:r>
        <w:rPr>
          <w:rStyle w:val="18"/>
          <w:rFonts w:eastAsia="楷体_GB2312"/>
          <w:sz w:val="24"/>
          <w:szCs w:val="24"/>
        </w:rPr>
        <w:footnoteReference w:id="0" w:customMarkFollows="1"/>
        <w:sym w:font="Symbol" w:char="F020"/>
      </w:r>
      <w:r>
        <w:rPr>
          <w:rFonts w:hint="eastAsia" w:eastAsia="楷体_GB2312"/>
          <w:sz w:val="24"/>
          <w:szCs w:val="24"/>
          <w:vertAlign w:val="superscript"/>
        </w:rPr>
        <w:t>1a</w:t>
      </w:r>
      <w:r>
        <w:rPr>
          <w:rFonts w:eastAsia="楷体_GB2312"/>
          <w:sz w:val="24"/>
          <w:szCs w:val="24"/>
        </w:rPr>
        <w:t>,</w:t>
      </w:r>
      <w:r>
        <w:rPr>
          <w:rFonts w:hint="eastAsia" w:eastAsia="楷体_GB2312"/>
          <w:sz w:val="24"/>
          <w:szCs w:val="24"/>
        </w:rPr>
        <w:t xml:space="preserve"> </w:t>
      </w:r>
      <w:r>
        <w:rPr>
          <w:rFonts w:hint="eastAsia" w:ascii="仿宋" w:hAnsi="仿宋" w:eastAsia="仿宋"/>
          <w:sz w:val="24"/>
          <w:szCs w:val="24"/>
        </w:rPr>
        <w:t>王文吉</w:t>
      </w:r>
      <w:r>
        <w:rPr>
          <w:rFonts w:hint="eastAsia" w:eastAsia="楷体_GB2312"/>
          <w:sz w:val="24"/>
          <w:szCs w:val="24"/>
          <w:vertAlign w:val="superscript"/>
        </w:rPr>
        <w:t>1b</w:t>
      </w:r>
      <w:r>
        <w:rPr>
          <w:rFonts w:eastAsia="楷体_GB2312"/>
          <w:sz w:val="24"/>
          <w:szCs w:val="24"/>
        </w:rPr>
        <w:t>,</w:t>
      </w:r>
      <w:r>
        <w:rPr>
          <w:rFonts w:hint="eastAsia" w:eastAsia="楷体_GB2312"/>
          <w:sz w:val="24"/>
          <w:szCs w:val="24"/>
        </w:rPr>
        <w:t xml:space="preserve"> </w:t>
      </w:r>
      <w:r>
        <w:rPr>
          <w:rFonts w:hint="eastAsia" w:ascii="仿宋" w:hAnsi="仿宋" w:eastAsia="仿宋"/>
          <w:sz w:val="24"/>
          <w:szCs w:val="24"/>
        </w:rPr>
        <w:t>张  浩</w:t>
      </w:r>
      <w:r>
        <w:rPr>
          <w:rFonts w:hint="eastAsia" w:eastAsia="楷体_GB2312"/>
          <w:sz w:val="24"/>
          <w:szCs w:val="24"/>
          <w:vertAlign w:val="superscript"/>
        </w:rPr>
        <w:t>2</w:t>
      </w:r>
      <w:commentRangeEnd w:id="1"/>
      <w:r>
        <w:rPr>
          <w:rStyle w:val="17"/>
          <w:sz w:val="24"/>
          <w:szCs w:val="24"/>
        </w:rPr>
        <w:commentReference w:id="1"/>
      </w:r>
    </w:p>
    <w:p w14:paraId="4BFB9978">
      <w:pPr>
        <w:spacing w:after="120" w:line="300" w:lineRule="exact"/>
        <w:jc w:val="center"/>
        <w:rPr>
          <w:sz w:val="18"/>
        </w:rPr>
      </w:pPr>
      <w:commentRangeStart w:id="2"/>
      <w:r>
        <w:rPr>
          <w:rFonts w:hint="eastAsia"/>
          <w:sz w:val="18"/>
        </w:rPr>
        <w:t>（</w:t>
      </w:r>
      <w:r>
        <w:rPr>
          <w:rFonts w:hint="eastAsia" w:ascii="楷体" w:hAnsi="楷体" w:eastAsia="楷体"/>
          <w:sz w:val="15"/>
        </w:rPr>
        <w:t>1.中国民航大学 a.理学院；b.飞行技术学院，天津 300300；2.中国民航飞行学院飞行技术学院，四川 广汉 618307</w:t>
      </w:r>
      <w:r>
        <w:rPr>
          <w:rFonts w:hint="eastAsia"/>
          <w:sz w:val="18"/>
        </w:rPr>
        <w:t>）</w:t>
      </w:r>
      <w:commentRangeEnd w:id="2"/>
      <w:r>
        <w:rPr>
          <w:rStyle w:val="17"/>
        </w:rPr>
        <w:commentReference w:id="2"/>
      </w:r>
    </w:p>
    <w:p w14:paraId="2B7B789F">
      <w:pPr>
        <w:spacing w:line="300" w:lineRule="exact"/>
        <w:ind w:left="1086" w:leftChars="200" w:right="420" w:rightChars="200" w:hanging="666" w:hangingChars="370"/>
        <w:textAlignment w:val="baseline"/>
        <w:rPr>
          <w:rFonts w:eastAsia="楷体_GB2312"/>
          <w:sz w:val="18"/>
          <w:szCs w:val="18"/>
        </w:rPr>
      </w:pPr>
      <w:r>
        <w:rPr>
          <w:rFonts w:ascii="黑体" w:hAnsi="黑体" w:eastAsia="黑体"/>
          <w:sz w:val="18"/>
          <w:szCs w:val="18"/>
        </w:rPr>
        <mc:AlternateContent>
          <mc:Choice Requires="wps">
            <w:drawing>
              <wp:anchor distT="0" distB="0" distL="114300" distR="114300" simplePos="0" relativeHeight="251663360" behindDoc="0" locked="0" layoutInCell="1" allowOverlap="1">
                <wp:simplePos x="0" y="0"/>
                <wp:positionH relativeFrom="column">
                  <wp:posOffset>-1750695</wp:posOffset>
                </wp:positionH>
                <wp:positionV relativeFrom="paragraph">
                  <wp:posOffset>23495</wp:posOffset>
                </wp:positionV>
                <wp:extent cx="798195" cy="445770"/>
                <wp:effectExtent l="4445" t="5080" r="194310" b="127000"/>
                <wp:wrapNone/>
                <wp:docPr id="7" name="圆角矩形标注 7"/>
                <wp:cNvGraphicFramePr/>
                <a:graphic xmlns:a="http://schemas.openxmlformats.org/drawingml/2006/main">
                  <a:graphicData uri="http://schemas.microsoft.com/office/word/2010/wordprocessingShape">
                    <wps:wsp>
                      <wps:cNvSpPr/>
                      <wps:spPr>
                        <a:xfrm>
                          <a:off x="0" y="0"/>
                          <a:ext cx="798195" cy="445770"/>
                        </a:xfrm>
                        <a:prstGeom prst="wedgeRoundRectCallout">
                          <a:avLst>
                            <a:gd name="adj1" fmla="val 69014"/>
                            <a:gd name="adj2" fmla="val 75213"/>
                            <a:gd name="adj3" fmla="val 16667"/>
                          </a:avLst>
                        </a:prstGeom>
                        <a:solidFill>
                          <a:srgbClr val="FFFFFF"/>
                        </a:solidFill>
                        <a:ln w="9525" cap="flat" cmpd="sng">
                          <a:solidFill>
                            <a:srgbClr val="000000"/>
                          </a:solidFill>
                          <a:prstDash val="solid"/>
                          <a:miter/>
                          <a:headEnd type="none" w="med" len="med"/>
                          <a:tailEnd type="none" w="med" len="med"/>
                        </a:ln>
                        <a:effectLst/>
                      </wps:spPr>
                      <wps:txbx>
                        <w:txbxContent>
                          <w:p w14:paraId="4C5F96AF">
                            <w:pPr>
                              <w:spacing w:line="200" w:lineRule="exact"/>
                              <w:rPr>
                                <w:color w:val="FF0000"/>
                                <w:sz w:val="18"/>
                              </w:rPr>
                            </w:pPr>
                            <w:r>
                              <w:rPr>
                                <w:rFonts w:hint="eastAsia"/>
                                <w:color w:val="FF0000"/>
                                <w:sz w:val="15"/>
                              </w:rPr>
                              <w:t>照片尺寸为20</w:t>
                            </w:r>
                            <w:r>
                              <w:rPr>
                                <w:color w:val="FF0000"/>
                                <w:sz w:val="15"/>
                              </w:rPr>
                              <w:t>mm*30mm；</w:t>
                            </w:r>
                            <w:r>
                              <w:rPr>
                                <w:rFonts w:hint="eastAsia"/>
                                <w:color w:val="FF0000"/>
                                <w:sz w:val="15"/>
                              </w:rPr>
                              <w:t>最好不用红色背景</w:t>
                            </w:r>
                          </w:p>
                        </w:txbxContent>
                      </wps:txbx>
                      <wps:bodyPr lIns="3600" tIns="3600" rIns="3600" bIns="3600" upright="1"/>
                    </wps:wsp>
                  </a:graphicData>
                </a:graphic>
              </wp:anchor>
            </w:drawing>
          </mc:Choice>
          <mc:Fallback>
            <w:pict>
              <v:shape id="_x0000_s1026" o:spid="_x0000_s1026" o:spt="62" type="#_x0000_t62" style="position:absolute;left:0pt;margin-left:-137.85pt;margin-top:1.85pt;height:35.1pt;width:62.85pt;z-index:251663360;mso-width-relative:page;mso-height-relative:page;" fillcolor="#FFFFFF" filled="t" stroked="t" coordsize="21600,21600" o:gfxdata="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ZzkmM2QAAAAoBAAAPAAAAAAAAAAEAIAAAACIAAABkcnMvZG93bnJldi54bWxQ&#10;SwECFAAUAAAACACHTuJA2AuoT2gCAAD4BAAADgAAAAAAAAABACAAAAAoAQAAZHJzL2Uyb0RvYy54&#10;bWxQSwUGAAAAAAYABgBZAQAAAgYAAAAA&#10;" adj="25707,27046,14400">
                <v:fill on="t" focussize="0,0"/>
                <v:stroke color="#000000" joinstyle="miter"/>
                <v:imagedata o:title=""/>
                <o:lock v:ext="edit" aspectratio="f"/>
                <v:textbox inset="0.1mm,0.1mm,0.1mm,0.1mm">
                  <w:txbxContent>
                    <w:p w14:paraId="4C5F96AF">
                      <w:pPr>
                        <w:spacing w:line="200" w:lineRule="exact"/>
                        <w:rPr>
                          <w:color w:val="FF0000"/>
                          <w:sz w:val="18"/>
                        </w:rPr>
                      </w:pPr>
                      <w:r>
                        <w:rPr>
                          <w:rFonts w:hint="eastAsia"/>
                          <w:color w:val="FF0000"/>
                          <w:sz w:val="15"/>
                        </w:rPr>
                        <w:t>照片尺寸为20</w:t>
                      </w:r>
                      <w:r>
                        <w:rPr>
                          <w:color w:val="FF0000"/>
                          <w:sz w:val="15"/>
                        </w:rPr>
                        <w:t>mm*30mm；</w:t>
                      </w:r>
                      <w:r>
                        <w:rPr>
                          <w:rFonts w:hint="eastAsia"/>
                          <w:color w:val="FF0000"/>
                          <w:sz w:val="15"/>
                        </w:rPr>
                        <w:t>最好不用红色背景</w:t>
                      </w:r>
                    </w:p>
                  </w:txbxContent>
                </v:textbox>
              </v:shape>
            </w:pict>
          </mc:Fallback>
        </mc:AlternateContent>
      </w:r>
      <w:r>
        <w:rPr>
          <w:rFonts w:hint="eastAsia" w:ascii="黑体" w:hAnsi="黑体" w:eastAsia="黑体"/>
          <w:sz w:val="18"/>
          <w:szCs w:val="18"/>
        </w:rPr>
        <w:t>摘  要</w:t>
      </w:r>
      <w:r>
        <w:rPr>
          <w:rFonts w:hint="eastAsia" w:ascii="黑体" w:hAnsi="黑体" w:eastAsia="黑体"/>
          <w:b/>
          <w:sz w:val="18"/>
          <w:szCs w:val="18"/>
        </w:rPr>
        <w:t>：</w:t>
      </w:r>
      <w:r>
        <w:rPr>
          <w:rFonts w:hint="eastAsia" w:ascii="楷体" w:hAnsi="楷体" w:eastAsia="楷体"/>
          <w:sz w:val="18"/>
          <w:szCs w:val="18"/>
        </w:rPr>
        <w:t>摘要首句不可与题目(Title)重复，</w:t>
      </w:r>
      <w:r>
        <w:rPr>
          <w:rFonts w:hint="eastAsia" w:ascii="楷体" w:hAnsi="楷体" w:eastAsia="楷体"/>
          <w:color w:val="000000"/>
          <w:sz w:val="18"/>
          <w:szCs w:val="18"/>
        </w:rPr>
        <w:t>主要由“目的、方法、结果和结论”4个要素组成，</w:t>
      </w:r>
      <w:r>
        <w:rPr>
          <w:rFonts w:hint="eastAsia" w:ascii="楷体" w:hAnsi="楷体" w:eastAsia="楷体"/>
          <w:sz w:val="18"/>
          <w:szCs w:val="18"/>
        </w:rPr>
        <w:t>要求300字以内。</w:t>
      </w:r>
      <w:r>
        <w:rPr>
          <w:rFonts w:hint="eastAsia" w:ascii="楷体" w:hAnsi="楷体" w:eastAsia="楷体"/>
          <w:color w:val="FF0080"/>
          <w:sz w:val="18"/>
          <w:szCs w:val="18"/>
        </w:rPr>
        <w:t>目的</w:t>
      </w:r>
      <w:r>
        <w:rPr>
          <w:rFonts w:hint="eastAsia" w:ascii="楷体" w:hAnsi="楷体" w:eastAsia="楷体"/>
          <w:sz w:val="18"/>
          <w:szCs w:val="18"/>
        </w:rPr>
        <w:t>: 主要说明作者写此文章的目的，或说明本文主要解决的问题。</w:t>
      </w:r>
      <w:r>
        <w:rPr>
          <w:rFonts w:hint="eastAsia" w:ascii="楷体" w:hAnsi="楷体" w:eastAsia="楷体"/>
          <w:color w:val="FF0080"/>
          <w:sz w:val="18"/>
          <w:szCs w:val="18"/>
        </w:rPr>
        <w:t>过程及方法</w:t>
      </w:r>
      <w:r>
        <w:rPr>
          <w:rFonts w:hint="eastAsia" w:ascii="楷体" w:hAnsi="楷体" w:eastAsia="楷体"/>
          <w:sz w:val="18"/>
          <w:szCs w:val="18"/>
        </w:rPr>
        <w:t>：主要说明作者主要工作过程及所用的方法。</w:t>
      </w:r>
      <w:r>
        <w:rPr>
          <w:rFonts w:hint="eastAsia" w:ascii="楷体" w:hAnsi="楷体" w:eastAsia="楷体"/>
          <w:color w:val="FF0080"/>
          <w:sz w:val="18"/>
          <w:szCs w:val="18"/>
        </w:rPr>
        <w:t>结果和结论</w:t>
      </w:r>
      <w:r>
        <w:rPr>
          <w:rFonts w:hint="eastAsia" w:ascii="楷体" w:hAnsi="楷体" w:eastAsia="楷体"/>
          <w:sz w:val="18"/>
          <w:szCs w:val="18"/>
        </w:rPr>
        <w:t>：作者在此工作过程最后得出的结果和结论，如有可能，尽量提一句作者结论和结果的应用范围和应用情况。摘要叙述要简明，逻辑性强，句子结构严谨完整；使用科学性文字和具体数据，不使用文学性修饰词；不使用图、表、参考文献、复杂的公式和复杂的化学式；结论的叙述及所获得的具体数据要与正文保持一致，需要进行简单核对。</w:t>
      </w:r>
      <w:r>
        <w:rPr>
          <w:rFonts w:hint="eastAsia" w:ascii="楷体" w:hAnsi="楷体" w:eastAsia="楷体"/>
          <w:color w:val="FF0000"/>
          <w:sz w:val="18"/>
          <w:szCs w:val="18"/>
        </w:rPr>
        <w:t>摘要标题小5黑体；正文小5楷体，左右缩进2字符，悬挂缩进3.7字符，固定行距15磅。</w:t>
      </w:r>
    </w:p>
    <w:p w14:paraId="0BFF6A85">
      <w:pPr>
        <w:spacing w:line="300" w:lineRule="exact"/>
        <w:ind w:left="420" w:leftChars="200" w:right="420" w:rightChars="200"/>
        <w:textAlignment w:val="baseline"/>
        <w:rPr>
          <w:rFonts w:ascii="宋体" w:hAnsi="宋体"/>
          <w:sz w:val="18"/>
        </w:rPr>
      </w:pPr>
      <w:commentRangeStart w:id="3"/>
      <w:r>
        <w:rPr>
          <w:rFonts w:hint="eastAsia" w:ascii="黑体" w:hAnsi="黑体" w:eastAsia="黑体"/>
          <w:sz w:val="18"/>
          <w:szCs w:val="18"/>
        </w:rPr>
        <w:t>关键词</w:t>
      </w:r>
      <w:commentRangeEnd w:id="3"/>
      <w:r>
        <w:rPr>
          <w:rStyle w:val="17"/>
          <w:rFonts w:ascii="黑体" w:hAnsi="黑体" w:eastAsia="黑体"/>
          <w:sz w:val="18"/>
          <w:szCs w:val="18"/>
        </w:rPr>
        <w:commentReference w:id="3"/>
      </w:r>
      <w:r>
        <w:rPr>
          <w:rFonts w:hint="eastAsia" w:ascii="黑体" w:hAnsi="黑体" w:eastAsia="黑体"/>
          <w:szCs w:val="21"/>
        </w:rPr>
        <w:t>：</w:t>
      </w:r>
      <w:r>
        <w:rPr>
          <w:rFonts w:hint="eastAsia" w:ascii="楷体" w:hAnsi="宋体" w:eastAsia="楷体"/>
          <w:sz w:val="18"/>
        </w:rPr>
        <w:t>关键词1；关键词2；关键词3；关键词4；关键词5</w:t>
      </w:r>
    </w:p>
    <w:p w14:paraId="7A7F4C0A">
      <w:pPr>
        <w:spacing w:after="300" w:line="300" w:lineRule="exact"/>
        <w:ind w:left="420" w:leftChars="200" w:right="420" w:rightChars="200"/>
        <w:textAlignment w:val="baseline"/>
        <w:rPr>
          <w:sz w:val="18"/>
        </w:rPr>
      </w:pPr>
      <w:r>
        <w:rPr>
          <w:rFonts w:ascii="黑体" w:hAnsi="黑体" w:eastAsia="黑体"/>
          <w:sz w:val="18"/>
          <w:szCs w:val="18"/>
        </w:rPr>
        <mc:AlternateContent>
          <mc:Choice Requires="wps">
            <w:drawing>
              <wp:anchor distT="0" distB="0" distL="114300" distR="114300" simplePos="0" relativeHeight="251670528" behindDoc="0" locked="0" layoutInCell="1" allowOverlap="1">
                <wp:simplePos x="0" y="0"/>
                <wp:positionH relativeFrom="column">
                  <wp:posOffset>340360</wp:posOffset>
                </wp:positionH>
                <wp:positionV relativeFrom="paragraph">
                  <wp:posOffset>331470</wp:posOffset>
                </wp:positionV>
                <wp:extent cx="2216785" cy="321945"/>
                <wp:effectExtent l="5080" t="4445" r="6985" b="10160"/>
                <wp:wrapNone/>
                <wp:docPr id="9" name="文本框 1"/>
                <wp:cNvGraphicFramePr/>
                <a:graphic xmlns:a="http://schemas.openxmlformats.org/drawingml/2006/main">
                  <a:graphicData uri="http://schemas.microsoft.com/office/word/2010/wordprocessingShape">
                    <wps:wsp>
                      <wps:cNvSpPr txBox="1"/>
                      <wps:spPr>
                        <a:xfrm>
                          <a:off x="0" y="0"/>
                          <a:ext cx="2216785" cy="32194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72B23AEE">
                            <w:pPr>
                              <w:rPr>
                                <w:rFonts w:ascii="黑体" w:hAnsi="黑体" w:eastAsia="黑体"/>
                                <w:color w:val="FF0000"/>
                                <w:sz w:val="15"/>
                                <w:szCs w:val="15"/>
                              </w:rPr>
                            </w:pPr>
                            <w:r>
                              <w:rPr>
                                <w:rFonts w:hint="eastAsia" w:ascii="黑体" w:hAnsi="黑体" w:eastAsia="黑体"/>
                                <w:color w:val="FF0000"/>
                                <w:sz w:val="15"/>
                                <w:szCs w:val="15"/>
                              </w:rPr>
                              <w:t>标题小5黑体，正文小5，</w:t>
                            </w:r>
                            <w:r>
                              <w:rPr>
                                <w:rFonts w:ascii="黑体" w:hAnsi="黑体" w:eastAsia="黑体"/>
                                <w:color w:val="FF0000"/>
                                <w:sz w:val="15"/>
                                <w:szCs w:val="15"/>
                              </w:rPr>
                              <w:t>Times New Roman</w:t>
                            </w:r>
                            <w:r>
                              <w:rPr>
                                <w:rFonts w:hint="eastAsia" w:ascii="黑体" w:hAnsi="黑体" w:eastAsia="黑体"/>
                                <w:color w:val="FF0000"/>
                                <w:sz w:val="15"/>
                                <w:szCs w:val="15"/>
                              </w:rPr>
                              <w:t>，左右缩进2字符，段后15磅，固定行距15磅。</w:t>
                            </w:r>
                          </w:p>
                        </w:txbxContent>
                      </wps:txbx>
                      <wps:bodyPr upright="1"/>
                    </wps:wsp>
                  </a:graphicData>
                </a:graphic>
              </wp:anchor>
            </w:drawing>
          </mc:Choice>
          <mc:Fallback>
            <w:pict>
              <v:shape id="文本框 1" o:spid="_x0000_s1026" o:spt="202" type="#_x0000_t202" style="position:absolute;left:0pt;margin-left:26.8pt;margin-top:26.1pt;height:25.35pt;width:174.55pt;z-index:251670528;mso-width-relative:page;mso-height-relative:page;" fillcolor="#FFFFFF" filled="t" stroked="t" coordsize="21600,21600" o:gfxdata="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dErDB2AAAAAkBAAAPAAAAAAAA&#10;AAEAIAAAACIAAABkcnMvZG93bnJldi54bWxQSwECFAAUAAAACACHTuJAXTDcxhICAAA2BAAADgAA&#10;AAAAAAABACAAAAAnAQAAZHJzL2Uyb0RvYy54bWxQSwUGAAAAAAYABgBZAQAAqwUAAAAA&#10;">
                <v:fill on="t" focussize="0,0"/>
                <v:stroke weight="0.5pt" color="#00B0F0" joinstyle="miter"/>
                <v:imagedata o:title=""/>
                <o:lock v:ext="edit" aspectratio="f"/>
                <v:textbox>
                  <w:txbxContent>
                    <w:p w14:paraId="72B23AEE">
                      <w:pPr>
                        <w:rPr>
                          <w:rFonts w:ascii="黑体" w:hAnsi="黑体" w:eastAsia="黑体"/>
                          <w:color w:val="FF0000"/>
                          <w:sz w:val="15"/>
                          <w:szCs w:val="15"/>
                        </w:rPr>
                      </w:pPr>
                      <w:r>
                        <w:rPr>
                          <w:rFonts w:hint="eastAsia" w:ascii="黑体" w:hAnsi="黑体" w:eastAsia="黑体"/>
                          <w:color w:val="FF0000"/>
                          <w:sz w:val="15"/>
                          <w:szCs w:val="15"/>
                        </w:rPr>
                        <w:t>标题小5黑体，正文小5，</w:t>
                      </w:r>
                      <w:r>
                        <w:rPr>
                          <w:rFonts w:ascii="黑体" w:hAnsi="黑体" w:eastAsia="黑体"/>
                          <w:color w:val="FF0000"/>
                          <w:sz w:val="15"/>
                          <w:szCs w:val="15"/>
                        </w:rPr>
                        <w:t>Times New Roman</w:t>
                      </w:r>
                      <w:r>
                        <w:rPr>
                          <w:rFonts w:hint="eastAsia" w:ascii="黑体" w:hAnsi="黑体" w:eastAsia="黑体"/>
                          <w:color w:val="FF0000"/>
                          <w:sz w:val="15"/>
                          <w:szCs w:val="15"/>
                        </w:rPr>
                        <w:t>，左右缩进2字符，段后15磅，固定行距15磅。</w:t>
                      </w:r>
                    </w:p>
                  </w:txbxContent>
                </v:textbox>
              </v:shape>
            </w:pict>
          </mc:Fallback>
        </mc:AlternateContent>
      </w:r>
      <w:r>
        <w:rPr>
          <w:rFonts w:ascii="黑体" w:hAnsi="黑体" w:eastAsia="黑体"/>
          <w:sz w:val="18"/>
          <w:szCs w:val="18"/>
        </w:rPr>
        <mc:AlternateContent>
          <mc:Choice Requires="wps">
            <w:drawing>
              <wp:anchor distT="0" distB="0" distL="114300" distR="114300" simplePos="0" relativeHeight="251672576" behindDoc="0" locked="0" layoutInCell="1" allowOverlap="1">
                <wp:simplePos x="0" y="0"/>
                <wp:positionH relativeFrom="column">
                  <wp:posOffset>1343025</wp:posOffset>
                </wp:positionH>
                <wp:positionV relativeFrom="paragraph">
                  <wp:posOffset>189865</wp:posOffset>
                </wp:positionV>
                <wp:extent cx="2231390" cy="146050"/>
                <wp:effectExtent l="0" t="43180" r="3810" b="7620"/>
                <wp:wrapNone/>
                <wp:docPr id="11" name="直接箭头连接符 17"/>
                <wp:cNvGraphicFramePr/>
                <a:graphic xmlns:a="http://schemas.openxmlformats.org/drawingml/2006/main">
                  <a:graphicData uri="http://schemas.microsoft.com/office/word/2010/wordprocessingShape">
                    <wps:wsp>
                      <wps:cNvCnPr/>
                      <wps:spPr>
                        <a:xfrm flipV="1">
                          <a:off x="0" y="0"/>
                          <a:ext cx="2231390" cy="14605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7" o:spid="_x0000_s1026" o:spt="32" type="#_x0000_t32" style="position:absolute;left:0pt;flip:y;margin-left:105.75pt;margin-top:14.95pt;height:11.5pt;width:175.7pt;z-index:251672576;mso-width-relative:page;mso-height-relative:page;" filled="f" stroked="t" coordsize="21600,21600" o:gfxdata="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bn2r31gAAAAkBAAAP&#10;AAAAAAAAAAEAIAAAACIAAABkcnMvZG93bnJldi54bWxQSwECFAAUAAAACACHTuJAOoca7hoCAAAI&#10;BAAADgAAAAAAAAABACAAAAAlAQAAZHJzL2Uyb0RvYy54bWxQSwUGAAAAAAYABgBZAQAAsQUAAAAA&#10;">
                <v:fill on="f" focussize="0,0"/>
                <v:stroke weight="0.5pt" color="#5B9BD5" joinstyle="miter" endarrow="open"/>
                <v:imagedata o:title=""/>
                <o:lock v:ext="edit" aspectratio="f"/>
              </v:shape>
            </w:pict>
          </mc:Fallback>
        </mc:AlternateContent>
      </w:r>
      <w:r>
        <w:rPr>
          <w:rFonts w:ascii="黑体" w:hAnsi="黑体" w:eastAsia="黑体"/>
          <w:sz w:val="18"/>
          <w:szCs w:val="18"/>
        </w:rPr>
        <mc:AlternateContent>
          <mc:Choice Requires="wps">
            <w:drawing>
              <wp:anchor distT="0" distB="0" distL="114300" distR="114300" simplePos="0" relativeHeight="251673600" behindDoc="0" locked="0" layoutInCell="1" allowOverlap="1">
                <wp:simplePos x="0" y="0"/>
                <wp:positionH relativeFrom="column">
                  <wp:posOffset>1269365</wp:posOffset>
                </wp:positionH>
                <wp:positionV relativeFrom="paragraph">
                  <wp:posOffset>189865</wp:posOffset>
                </wp:positionV>
                <wp:extent cx="848360" cy="146050"/>
                <wp:effectExtent l="635" t="34290" r="1905" b="10160"/>
                <wp:wrapNone/>
                <wp:docPr id="12" name="直接箭头连接符 18"/>
                <wp:cNvGraphicFramePr/>
                <a:graphic xmlns:a="http://schemas.openxmlformats.org/drawingml/2006/main">
                  <a:graphicData uri="http://schemas.microsoft.com/office/word/2010/wordprocessingShape">
                    <wps:wsp>
                      <wps:cNvCnPr/>
                      <wps:spPr>
                        <a:xfrm flipV="1">
                          <a:off x="0" y="0"/>
                          <a:ext cx="848360" cy="14605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8" o:spid="_x0000_s1026" o:spt="32" type="#_x0000_t32" style="position:absolute;left:0pt;flip:y;margin-left:99.95pt;margin-top:14.95pt;height:11.5pt;width:66.8pt;z-index:251673600;mso-width-relative:page;mso-height-relative:page;" filled="f" stroked="t" coordsize="21600,21600" o:gfxdata="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HlmQl1wAAAAkBAAAP&#10;AAAAAAAAAAEAIAAAACIAAABkcnMvZG93bnJldi54bWxQSwECFAAUAAAACACHTuJA9uJMShkCAAAH&#10;BAAADgAAAAAAAAABACAAAAAmAQAAZHJzL2Uyb0RvYy54bWxQSwUGAAAAAAYABgBZAQAAsQUAAAAA&#10;">
                <v:fill on="f" focussize="0,0"/>
                <v:stroke weight="0.5pt" color="#5B9BD5" joinstyle="miter" endarrow="open"/>
                <v:imagedata o:title=""/>
                <o:lock v:ext="edit" aspectratio="f"/>
              </v:shape>
            </w:pict>
          </mc:Fallback>
        </mc:AlternateContent>
      </w:r>
      <w:r>
        <w:rPr>
          <w:rFonts w:ascii="黑体" w:hAnsi="黑体" w:eastAsia="黑体"/>
          <w:sz w:val="18"/>
          <w:szCs w:val="18"/>
        </w:rPr>
        <mc:AlternateContent>
          <mc:Choice Requires="wps">
            <w:drawing>
              <wp:anchor distT="0" distB="0" distL="114300" distR="114300" simplePos="0" relativeHeight="251671552" behindDoc="0" locked="0" layoutInCell="1" allowOverlap="1">
                <wp:simplePos x="0" y="0"/>
                <wp:positionH relativeFrom="column">
                  <wp:posOffset>772160</wp:posOffset>
                </wp:positionH>
                <wp:positionV relativeFrom="paragraph">
                  <wp:posOffset>189865</wp:posOffset>
                </wp:positionV>
                <wp:extent cx="497205" cy="146050"/>
                <wp:effectExtent l="0" t="23495" r="4445" b="8255"/>
                <wp:wrapNone/>
                <wp:docPr id="10" name="直接箭头连接符 16"/>
                <wp:cNvGraphicFramePr/>
                <a:graphic xmlns:a="http://schemas.openxmlformats.org/drawingml/2006/main">
                  <a:graphicData uri="http://schemas.microsoft.com/office/word/2010/wordprocessingShape">
                    <wps:wsp>
                      <wps:cNvCnPr/>
                      <wps:spPr>
                        <a:xfrm flipH="1" flipV="1">
                          <a:off x="0" y="0"/>
                          <a:ext cx="497205" cy="14605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6" o:spid="_x0000_s1026" o:spt="32" type="#_x0000_t32" style="position:absolute;left:0pt;flip:x y;margin-left:60.8pt;margin-top:14.95pt;height:11.5pt;width:39.15pt;z-index:251671552;mso-width-relative:page;mso-height-relative:page;" filled="f" stroked="t" coordsize="21600,21600" o:gfxdata="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dvg+PUAAAACQEA&#10;AA8AAAAAAAAAAQAgAAAAIgAAAGRycy9kb3ducmV2LnhtbFBLAQIUABQAAAAIAIdO4kCs0AKBHgIA&#10;ABEEAAAOAAAAAAAAAAEAIAAAACMBAABkcnMvZTJvRG9jLnhtbFBLBQYAAAAABgAGAFkBAACzBQAA&#10;AAA=&#10;">
                <v:fill on="f" focussize="0,0"/>
                <v:stroke weight="0.5pt" color="#5B9BD5" joinstyle="miter" endarrow="open"/>
                <v:imagedata o:title=""/>
                <o:lock v:ext="edit" aspectratio="f"/>
              </v:shape>
            </w:pict>
          </mc:Fallback>
        </mc:AlternateContent>
      </w:r>
      <w:r>
        <w:rPr>
          <w:rFonts w:hint="eastAsia" w:ascii="黑体" w:hAnsi="黑体" w:eastAsia="黑体"/>
          <w:sz w:val="18"/>
          <w:szCs w:val="18"/>
        </w:rPr>
        <w:t>中图分类号</w:t>
      </w:r>
      <w:r>
        <w:rPr>
          <w:rFonts w:hint="eastAsia" w:ascii="黑体" w:hAnsi="黑体" w:eastAsia="黑体"/>
          <w:szCs w:val="21"/>
        </w:rPr>
        <w:t>：</w:t>
      </w:r>
      <w:commentRangeStart w:id="4"/>
      <w:r>
        <w:rPr>
          <w:rFonts w:eastAsiaTheme="minorEastAsia"/>
          <w:color w:val="FF0000"/>
          <w:sz w:val="18"/>
          <w:szCs w:val="18"/>
        </w:rPr>
        <w:t>作者本人填写</w:t>
      </w:r>
      <w:commentRangeEnd w:id="4"/>
      <w:r>
        <w:rPr>
          <w:rStyle w:val="17"/>
          <w:rFonts w:eastAsiaTheme="minorEastAsia"/>
          <w:sz w:val="18"/>
          <w:szCs w:val="18"/>
        </w:rPr>
        <w:commentReference w:id="4"/>
      </w:r>
      <w:r>
        <w:rPr>
          <w:rFonts w:hint="eastAsia"/>
          <w:sz w:val="18"/>
        </w:rPr>
        <w:t xml:space="preserve">      </w:t>
      </w:r>
      <w:r>
        <w:rPr>
          <w:rFonts w:hint="eastAsia" w:ascii="黑体" w:eastAsia="黑体"/>
          <w:sz w:val="18"/>
        </w:rPr>
        <w:t xml:space="preserve"> </w:t>
      </w:r>
      <w:r>
        <w:rPr>
          <w:rFonts w:hint="eastAsia" w:ascii="黑体" w:hAnsi="黑体" w:eastAsia="黑体"/>
          <w:sz w:val="18"/>
          <w:szCs w:val="18"/>
        </w:rPr>
        <w:t>文献标识码</w:t>
      </w:r>
      <w:r>
        <w:rPr>
          <w:rFonts w:hint="eastAsia" w:ascii="黑体" w:hAnsi="黑体" w:eastAsia="黑体"/>
          <w:szCs w:val="21"/>
        </w:rPr>
        <w:t>：</w:t>
      </w:r>
      <w:r>
        <w:rPr>
          <w:rFonts w:eastAsiaTheme="minorEastAsia"/>
          <w:sz w:val="18"/>
        </w:rPr>
        <w:t>A</w:t>
      </w:r>
      <w:r>
        <w:rPr>
          <w:rFonts w:hint="eastAsia" w:asciiTheme="minorEastAsia" w:hAnsiTheme="minorEastAsia" w:eastAsiaTheme="minorEastAsia"/>
          <w:sz w:val="18"/>
        </w:rPr>
        <w:t xml:space="preserve"> </w:t>
      </w:r>
      <w:r>
        <w:rPr>
          <w:rFonts w:hint="eastAsia"/>
          <w:sz w:val="18"/>
        </w:rPr>
        <w:t xml:space="preserve">           </w:t>
      </w:r>
      <w:r>
        <w:rPr>
          <w:rFonts w:hint="eastAsia" w:ascii="黑体" w:hAnsi="黑体" w:eastAsia="黑体"/>
          <w:sz w:val="18"/>
          <w:szCs w:val="18"/>
        </w:rPr>
        <w:t>文章编号</w:t>
      </w:r>
      <w:r>
        <w:rPr>
          <w:rFonts w:hint="eastAsia" w:ascii="黑体" w:hAnsi="黑体" w:eastAsia="黑体"/>
          <w:b/>
          <w:szCs w:val="21"/>
        </w:rPr>
        <w:t>：</w:t>
      </w:r>
      <w:r>
        <w:rPr>
          <w:rFonts w:eastAsiaTheme="minorEastAsia"/>
          <w:sz w:val="18"/>
          <w:szCs w:val="18"/>
        </w:rPr>
        <w:t>1674-5590(2018)xx-xxxx-xx</w:t>
      </w:r>
      <w:r>
        <w:rPr>
          <w:rFonts w:hint="eastAsia"/>
          <w:sz w:val="18"/>
        </w:rPr>
        <w:t xml:space="preserve"> </w:t>
      </w:r>
    </w:p>
    <w:p w14:paraId="65C70919">
      <w:pPr>
        <w:spacing w:after="300" w:line="300" w:lineRule="exact"/>
        <w:ind w:right="374"/>
        <w:jc w:val="center"/>
        <w:rPr>
          <w:b/>
          <w:sz w:val="28"/>
        </w:rPr>
      </w:pPr>
      <w:r>
        <w:rPr>
          <w:rFonts w:ascii="黑体" w:hAnsi="黑体" w:eastAsia="黑体"/>
          <w:sz w:val="18"/>
          <w:szCs w:val="18"/>
        </w:rPr>
        <mc:AlternateContent>
          <mc:Choice Requires="wps">
            <w:drawing>
              <wp:anchor distT="0" distB="0" distL="114300" distR="114300" simplePos="0" relativeHeight="251674624" behindDoc="0" locked="0" layoutInCell="1" allowOverlap="1">
                <wp:simplePos x="0" y="0"/>
                <wp:positionH relativeFrom="column">
                  <wp:posOffset>-479425</wp:posOffset>
                </wp:positionH>
                <wp:positionV relativeFrom="paragraph">
                  <wp:posOffset>342265</wp:posOffset>
                </wp:positionV>
                <wp:extent cx="1528445" cy="328930"/>
                <wp:effectExtent l="4445" t="4445" r="10160" b="9525"/>
                <wp:wrapNone/>
                <wp:docPr id="13" name="文本框 19"/>
                <wp:cNvGraphicFramePr/>
                <a:graphic xmlns:a="http://schemas.openxmlformats.org/drawingml/2006/main">
                  <a:graphicData uri="http://schemas.microsoft.com/office/word/2010/wordprocessingShape">
                    <wps:wsp>
                      <wps:cNvSpPr txBox="1"/>
                      <wps:spPr>
                        <a:xfrm>
                          <a:off x="0" y="0"/>
                          <a:ext cx="1528445" cy="328930"/>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5B4B2A59">
                            <w:pPr>
                              <w:rPr>
                                <w:rFonts w:ascii="黑体" w:hAnsi="黑体" w:eastAsia="黑体"/>
                                <w:color w:val="FF0000"/>
                                <w:sz w:val="15"/>
                                <w:szCs w:val="15"/>
                              </w:rPr>
                            </w:pPr>
                            <w:r>
                              <w:rPr>
                                <w:rFonts w:hint="eastAsia" w:ascii="黑体" w:hAnsi="黑体" w:eastAsia="黑体"/>
                                <w:color w:val="FF0000"/>
                                <w:sz w:val="15"/>
                                <w:szCs w:val="15"/>
                              </w:rPr>
                              <w:t>5号，</w:t>
                            </w:r>
                            <w:r>
                              <w:rPr>
                                <w:rFonts w:ascii="黑体" w:hAnsi="黑体" w:eastAsia="黑体"/>
                                <w:color w:val="FF0000"/>
                                <w:sz w:val="15"/>
                                <w:szCs w:val="15"/>
                              </w:rPr>
                              <w:t>Times New Roman</w:t>
                            </w:r>
                            <w:r>
                              <w:rPr>
                                <w:rFonts w:hint="eastAsia" w:ascii="黑体" w:hAnsi="黑体" w:eastAsia="黑体"/>
                                <w:color w:val="FF0000"/>
                                <w:sz w:val="15"/>
                                <w:szCs w:val="15"/>
                              </w:rPr>
                              <w:t>，倾斜；上标正体；拼写方式同示例。</w:t>
                            </w:r>
                          </w:p>
                        </w:txbxContent>
                      </wps:txbx>
                      <wps:bodyPr upright="1"/>
                    </wps:wsp>
                  </a:graphicData>
                </a:graphic>
              </wp:anchor>
            </w:drawing>
          </mc:Choice>
          <mc:Fallback>
            <w:pict>
              <v:shape id="文本框 19" o:spid="_x0000_s1026" o:spt="202" type="#_x0000_t202" style="position:absolute;left:0pt;margin-left:-37.75pt;margin-top:26.95pt;height:25.9pt;width:120.35pt;z-index:251674624;mso-width-relative:page;mso-height-relative:page;" fillcolor="#FFFFFF" filled="t" stroked="t" coordsize="21600,21600" o:gfxdata="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IeEaxdkAAAAKAQAADwAAAAAA&#10;AAABACAAAAAiAAAAZHJzL2Rvd25yZXYueG1sUEsBAhQAFAAAAAgAh07iQDX8uIASAgAAOAQAAA4A&#10;AAAAAAAAAQAgAAAAKAEAAGRycy9lMm9Eb2MueG1sUEsFBgAAAAAGAAYAWQEAAKwFAAAAAA==&#10;">
                <v:fill on="t" focussize="0,0"/>
                <v:stroke weight="0.5pt" color="#00B0F0" joinstyle="miter"/>
                <v:imagedata o:title=""/>
                <o:lock v:ext="edit" aspectratio="f"/>
                <v:textbox>
                  <w:txbxContent>
                    <w:p w14:paraId="5B4B2A59">
                      <w:pPr>
                        <w:rPr>
                          <w:rFonts w:ascii="黑体" w:hAnsi="黑体" w:eastAsia="黑体"/>
                          <w:color w:val="FF0000"/>
                          <w:sz w:val="15"/>
                          <w:szCs w:val="15"/>
                        </w:rPr>
                      </w:pPr>
                      <w:r>
                        <w:rPr>
                          <w:rFonts w:hint="eastAsia" w:ascii="黑体" w:hAnsi="黑体" w:eastAsia="黑体"/>
                          <w:color w:val="FF0000"/>
                          <w:sz w:val="15"/>
                          <w:szCs w:val="15"/>
                        </w:rPr>
                        <w:t>5号，</w:t>
                      </w:r>
                      <w:r>
                        <w:rPr>
                          <w:rFonts w:ascii="黑体" w:hAnsi="黑体" w:eastAsia="黑体"/>
                          <w:color w:val="FF0000"/>
                          <w:sz w:val="15"/>
                          <w:szCs w:val="15"/>
                        </w:rPr>
                        <w:t>Times New Roman</w:t>
                      </w:r>
                      <w:r>
                        <w:rPr>
                          <w:rFonts w:hint="eastAsia" w:ascii="黑体" w:hAnsi="黑体" w:eastAsia="黑体"/>
                          <w:color w:val="FF0000"/>
                          <w:sz w:val="15"/>
                          <w:szCs w:val="15"/>
                        </w:rPr>
                        <w:t>，倾斜；上标正体；拼写方式同示例。</w:t>
                      </w:r>
                    </w:p>
                  </w:txbxContent>
                </v:textbox>
              </v:shape>
            </w:pict>
          </mc:Fallback>
        </mc:AlternateContent>
      </w:r>
      <w:r>
        <w:rPr>
          <w:rFonts w:ascii="黑体" w:hAnsi="黑体" w:eastAsia="黑体"/>
          <w:sz w:val="18"/>
          <w:szCs w:val="18"/>
        </w:rPr>
        <mc:AlternateContent>
          <mc:Choice Requires="wps">
            <w:drawing>
              <wp:anchor distT="0" distB="0" distL="114300" distR="114300" simplePos="0" relativeHeight="251676672" behindDoc="0" locked="0" layoutInCell="1" allowOverlap="1">
                <wp:simplePos x="0" y="0"/>
                <wp:positionH relativeFrom="column">
                  <wp:posOffset>4232275</wp:posOffset>
                </wp:positionH>
                <wp:positionV relativeFrom="paragraph">
                  <wp:posOffset>233045</wp:posOffset>
                </wp:positionV>
                <wp:extent cx="1899285" cy="328930"/>
                <wp:effectExtent l="4445" t="4445" r="7620" b="9525"/>
                <wp:wrapNone/>
                <wp:docPr id="15" name="文本框 2"/>
                <wp:cNvGraphicFramePr/>
                <a:graphic xmlns:a="http://schemas.openxmlformats.org/drawingml/2006/main">
                  <a:graphicData uri="http://schemas.microsoft.com/office/word/2010/wordprocessingShape">
                    <wps:wsp>
                      <wps:cNvSpPr txBox="1"/>
                      <wps:spPr>
                        <a:xfrm>
                          <a:off x="0" y="0"/>
                          <a:ext cx="1899285" cy="328930"/>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021047FD">
                            <w:pPr>
                              <w:rPr>
                                <w:rFonts w:ascii="黑体" w:hAnsi="黑体" w:eastAsia="黑体"/>
                                <w:color w:val="FF0000"/>
                                <w:sz w:val="15"/>
                                <w:szCs w:val="15"/>
                              </w:rPr>
                            </w:pPr>
                            <w:r>
                              <w:rPr>
                                <w:rFonts w:hint="eastAsia" w:ascii="黑体" w:hAnsi="黑体" w:eastAsia="黑体"/>
                                <w:color w:val="FF0000"/>
                                <w:sz w:val="15"/>
                                <w:szCs w:val="15"/>
                              </w:rPr>
                              <w:t xml:space="preserve">6号 </w:t>
                            </w:r>
                            <w:r>
                              <w:rPr>
                                <w:rFonts w:ascii="黑体" w:hAnsi="黑体" w:eastAsia="黑体"/>
                                <w:color w:val="FF0000"/>
                                <w:sz w:val="15"/>
                                <w:szCs w:val="15"/>
                              </w:rPr>
                              <w:t>Times New Roman</w:t>
                            </w:r>
                            <w:r>
                              <w:rPr>
                                <w:rFonts w:hint="eastAsia" w:ascii="黑体" w:hAnsi="黑体" w:eastAsia="黑体"/>
                                <w:color w:val="FF0000"/>
                                <w:sz w:val="15"/>
                                <w:szCs w:val="15"/>
                              </w:rPr>
                              <w:t>，倾斜，序号及邮编正体。民航大学单位英文参照附录A。</w:t>
                            </w:r>
                          </w:p>
                        </w:txbxContent>
                      </wps:txbx>
                      <wps:bodyPr upright="1"/>
                    </wps:wsp>
                  </a:graphicData>
                </a:graphic>
              </wp:anchor>
            </w:drawing>
          </mc:Choice>
          <mc:Fallback>
            <w:pict>
              <v:shape id="文本框 2" o:spid="_x0000_s1026" o:spt="202" type="#_x0000_t202" style="position:absolute;left:0pt;margin-left:333.25pt;margin-top:18.35pt;height:25.9pt;width:149.55pt;z-index:251676672;mso-width-relative:page;mso-height-relative:page;" fillcolor="#FFFFFF" filled="t" stroked="t" coordsize="21600,21600" o:gfxdata="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v0gQPNgAAAAJAQAADwAAAAAAAAAB&#10;ACAAAAAiAAAAZHJzL2Rvd25yZXYueG1sUEsBAhQAFAAAAAgAh07iQGKeBhkQAgAANwQAAA4AAAAA&#10;AAAAAQAgAAAAJwEAAGRycy9lMm9Eb2MueG1sUEsFBgAAAAAGAAYAWQEAAKkFAAAAAA==&#10;">
                <v:fill on="t" focussize="0,0"/>
                <v:stroke weight="0.5pt" color="#00B0F0" joinstyle="miter"/>
                <v:imagedata o:title=""/>
                <o:lock v:ext="edit" aspectratio="f"/>
                <v:textbox>
                  <w:txbxContent>
                    <w:p w14:paraId="021047FD">
                      <w:pPr>
                        <w:rPr>
                          <w:rFonts w:ascii="黑体" w:hAnsi="黑体" w:eastAsia="黑体"/>
                          <w:color w:val="FF0000"/>
                          <w:sz w:val="15"/>
                          <w:szCs w:val="15"/>
                        </w:rPr>
                      </w:pPr>
                      <w:r>
                        <w:rPr>
                          <w:rFonts w:hint="eastAsia" w:ascii="黑体" w:hAnsi="黑体" w:eastAsia="黑体"/>
                          <w:color w:val="FF0000"/>
                          <w:sz w:val="15"/>
                          <w:szCs w:val="15"/>
                        </w:rPr>
                        <w:t xml:space="preserve">6号 </w:t>
                      </w:r>
                      <w:r>
                        <w:rPr>
                          <w:rFonts w:ascii="黑体" w:hAnsi="黑体" w:eastAsia="黑体"/>
                          <w:color w:val="FF0000"/>
                          <w:sz w:val="15"/>
                          <w:szCs w:val="15"/>
                        </w:rPr>
                        <w:t>Times New Roman</w:t>
                      </w:r>
                      <w:r>
                        <w:rPr>
                          <w:rFonts w:hint="eastAsia" w:ascii="黑体" w:hAnsi="黑体" w:eastAsia="黑体"/>
                          <w:color w:val="FF0000"/>
                          <w:sz w:val="15"/>
                          <w:szCs w:val="15"/>
                        </w:rPr>
                        <w:t>，倾斜，序号及邮编正体。民航大学单位英文参照附录A。</w:t>
                      </w:r>
                    </w:p>
                  </w:txbxContent>
                </v:textbox>
              </v:shape>
            </w:pict>
          </mc:Fallback>
        </mc:AlternateContent>
      </w:r>
      <w:commentRangeStart w:id="5"/>
      <w:r>
        <w:rPr>
          <w:rFonts w:hint="eastAsia"/>
          <w:b/>
          <w:sz w:val="28"/>
        </w:rPr>
        <w:t>T</w:t>
      </w:r>
      <w:r>
        <w:rPr>
          <w:b/>
          <w:sz w:val="28"/>
        </w:rPr>
        <w:t>itle</w:t>
      </w:r>
      <w:commentRangeEnd w:id="5"/>
      <w:r>
        <w:rPr>
          <w:rStyle w:val="17"/>
        </w:rPr>
        <w:commentReference w:id="5"/>
      </w:r>
    </w:p>
    <w:p w14:paraId="4959D095">
      <w:pPr>
        <w:pStyle w:val="2"/>
        <w:spacing w:line="300" w:lineRule="exact"/>
        <w:ind w:left="374" w:right="374" w:firstLine="0"/>
        <w:jc w:val="center"/>
      </w:pPr>
      <w:r>
        <w:rPr>
          <w:rFonts w:ascii="黑体" w:hAnsi="黑体" w:eastAsia="黑体"/>
          <w:sz w:val="18"/>
          <w:szCs w:val="18"/>
        </w:rPr>
        <mc:AlternateContent>
          <mc:Choice Requires="wps">
            <w:drawing>
              <wp:anchor distT="0" distB="0" distL="114300" distR="114300" simplePos="0" relativeHeight="251675648" behindDoc="0" locked="0" layoutInCell="1" allowOverlap="1">
                <wp:simplePos x="0" y="0"/>
                <wp:positionH relativeFrom="column">
                  <wp:posOffset>1050290</wp:posOffset>
                </wp:positionH>
                <wp:positionV relativeFrom="paragraph">
                  <wp:posOffset>132715</wp:posOffset>
                </wp:positionV>
                <wp:extent cx="914400" cy="0"/>
                <wp:effectExtent l="0" t="48895" r="0" b="52705"/>
                <wp:wrapNone/>
                <wp:docPr id="14" name="直接箭头连接符 20"/>
                <wp:cNvGraphicFramePr/>
                <a:graphic xmlns:a="http://schemas.openxmlformats.org/drawingml/2006/main">
                  <a:graphicData uri="http://schemas.microsoft.com/office/word/2010/wordprocessingShape">
                    <wps:wsp>
                      <wps:cNvCnPr/>
                      <wps:spPr>
                        <a:xfrm flipV="1">
                          <a:off x="0" y="0"/>
                          <a:ext cx="914400" cy="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20" o:spid="_x0000_s1026" o:spt="32" type="#_x0000_t32" style="position:absolute;left:0pt;flip:y;margin-left:82.7pt;margin-top:10.45pt;height:0pt;width:72pt;z-index:251675648;mso-width-relative:page;mso-height-relative:page;" filled="f" stroked="t" coordsize="21600,21600" o:gfxdata="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ExtBNYAAAAJAQAADwAAAAAAAAAB&#10;ACAAAAAiAAAAZHJzL2Rvd25yZXYueG1sUEsBAhQAFAAAAAgAh07iQMKwPdMSAgAAAgQAAA4AAAAA&#10;AAAAAQAgAAAAJQEAAGRycy9lMm9Eb2MueG1sUEsFBgAAAAAGAAYAWQEAAKkFAAAAAA==&#10;">
                <v:fill on="f" focussize="0,0"/>
                <v:stroke weight="0.5pt" color="#5B9BD5" joinstyle="miter" endarrow="open"/>
                <v:imagedata o:title=""/>
                <o:lock v:ext="edit" aspectratio="f"/>
              </v:shape>
            </w:pict>
          </mc:Fallback>
        </mc:AlternateContent>
      </w:r>
      <w:r>
        <w:rPr>
          <w:i/>
        </w:rPr>
        <mc:AlternateContent>
          <mc:Choice Requires="wps">
            <w:drawing>
              <wp:anchor distT="0" distB="0" distL="114300" distR="114300" simplePos="0" relativeHeight="251677696" behindDoc="0" locked="0" layoutInCell="1" allowOverlap="1">
                <wp:simplePos x="0" y="0"/>
                <wp:positionH relativeFrom="column">
                  <wp:posOffset>4948555</wp:posOffset>
                </wp:positionH>
                <wp:positionV relativeFrom="paragraph">
                  <wp:posOffset>181610</wp:posOffset>
                </wp:positionV>
                <wp:extent cx="212090" cy="123825"/>
                <wp:effectExtent l="0" t="3810" r="3810" b="5715"/>
                <wp:wrapNone/>
                <wp:docPr id="16" name="直接箭头连接符 10"/>
                <wp:cNvGraphicFramePr/>
                <a:graphic xmlns:a="http://schemas.openxmlformats.org/drawingml/2006/main">
                  <a:graphicData uri="http://schemas.microsoft.com/office/word/2010/wordprocessingShape">
                    <wps:wsp>
                      <wps:cNvCnPr/>
                      <wps:spPr>
                        <a:xfrm flipH="1">
                          <a:off x="0" y="0"/>
                          <a:ext cx="212090" cy="123825"/>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10" o:spid="_x0000_s1026" o:spt="32" type="#_x0000_t32" style="position:absolute;left:0pt;flip:x;margin-left:389.65pt;margin-top:14.3pt;height:9.75pt;width:16.7pt;z-index:251677696;mso-width-relative:page;mso-height-relative:page;" filled="f" stroked="t" coordsize="21600,21600" o:gfxdata="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9o8s/ZAAAACQEAAA8A&#10;AAAAAAAAAQAgAAAAIgAAAGRycy9kb3ducmV2LnhtbFBLAQIUABQAAAAIAIdO4kAfQOvdFgIAAAcE&#10;AAAOAAAAAAAAAAEAIAAAACgBAABkcnMvZTJvRG9jLnhtbFBLBQYAAAAABgAGAFkBAACwBQAAAAA=&#10;">
                <v:fill on="f" focussize="0,0"/>
                <v:stroke weight="0.5pt" color="#5B9BD5" joinstyle="miter" endarrow="open"/>
                <v:imagedata o:title=""/>
                <o:lock v:ext="edit" aspectratio="f"/>
              </v:shape>
            </w:pict>
          </mc:Fallback>
        </mc:AlternateContent>
      </w:r>
      <w:r>
        <w:rPr>
          <w:rFonts w:hint="eastAsia"/>
          <w:i/>
        </w:rPr>
        <w:t>LI</w:t>
      </w:r>
      <w:r>
        <w:rPr>
          <w:i/>
        </w:rPr>
        <w:t xml:space="preserve"> </w:t>
      </w:r>
      <w:r>
        <w:rPr>
          <w:rFonts w:hint="eastAsia"/>
          <w:i/>
        </w:rPr>
        <w:t>Hui</w:t>
      </w:r>
      <w:r>
        <w:rPr>
          <w:vertAlign w:val="superscript"/>
        </w:rPr>
        <w:t>1</w:t>
      </w:r>
      <w:r>
        <w:rPr>
          <w:rFonts w:hint="eastAsia"/>
          <w:vertAlign w:val="superscript"/>
        </w:rPr>
        <w:t>a</w:t>
      </w:r>
      <w:r>
        <w:rPr>
          <w:rFonts w:hint="eastAsia"/>
        </w:rPr>
        <w:t>，</w:t>
      </w:r>
      <w:r>
        <w:rPr>
          <w:rFonts w:hint="eastAsia"/>
          <w:i/>
        </w:rPr>
        <w:t>WANG</w:t>
      </w:r>
      <w:r>
        <w:rPr>
          <w:i/>
        </w:rPr>
        <w:t xml:space="preserve"> </w:t>
      </w:r>
      <w:r>
        <w:rPr>
          <w:rFonts w:hint="eastAsia"/>
          <w:i/>
        </w:rPr>
        <w:t>Wenji</w:t>
      </w:r>
      <w:r>
        <w:rPr>
          <w:rFonts w:hint="eastAsia"/>
          <w:vertAlign w:val="superscript"/>
        </w:rPr>
        <w:t>1b</w:t>
      </w:r>
      <w:r>
        <w:rPr>
          <w:rFonts w:hint="eastAsia"/>
        </w:rPr>
        <w:t>,</w:t>
      </w:r>
      <w:r>
        <w:t xml:space="preserve"> </w:t>
      </w:r>
      <w:r>
        <w:rPr>
          <w:rFonts w:hint="eastAsia"/>
          <w:i/>
        </w:rPr>
        <w:t>ZHANG</w:t>
      </w:r>
      <w:r>
        <w:rPr>
          <w:i/>
        </w:rPr>
        <w:t xml:space="preserve"> </w:t>
      </w:r>
      <w:r>
        <w:rPr>
          <w:rFonts w:hint="eastAsia"/>
          <w:i/>
        </w:rPr>
        <w:t>Hao</w:t>
      </w:r>
      <w:r>
        <w:rPr>
          <w:rFonts w:hint="eastAsia"/>
          <w:vertAlign w:val="superscript"/>
        </w:rPr>
        <w:t>2</w:t>
      </w:r>
    </w:p>
    <w:p w14:paraId="38592D45">
      <w:pPr>
        <w:pStyle w:val="2"/>
        <w:spacing w:after="200" w:line="300" w:lineRule="exact"/>
        <w:ind w:left="374" w:right="374" w:firstLine="0"/>
        <w:jc w:val="center"/>
        <w:rPr>
          <w:sz w:val="18"/>
        </w:rPr>
      </w:pPr>
      <w:r>
        <w:rPr>
          <w:sz w:val="15"/>
          <w:szCs w:val="15"/>
        </w:rPr>
        <w:t>(</w:t>
      </w:r>
      <w:r>
        <w:rPr>
          <w:rFonts w:hint="eastAsia"/>
          <w:sz w:val="15"/>
          <w:szCs w:val="15"/>
        </w:rPr>
        <w:t>1a.</w:t>
      </w:r>
      <w:r>
        <w:rPr>
          <w:i/>
          <w:sz w:val="15"/>
          <w:szCs w:val="15"/>
        </w:rPr>
        <w:t xml:space="preserve"> </w:t>
      </w:r>
      <w:r>
        <w:rPr>
          <w:rFonts w:hint="eastAsia"/>
          <w:i/>
          <w:sz w:val="15"/>
          <w:szCs w:val="15"/>
        </w:rPr>
        <w:t>College of Science</w:t>
      </w:r>
      <w:r>
        <w:rPr>
          <w:rFonts w:hint="eastAsia"/>
          <w:sz w:val="15"/>
          <w:szCs w:val="15"/>
        </w:rPr>
        <w:t xml:space="preserve">;1b. </w:t>
      </w:r>
      <w:r>
        <w:rPr>
          <w:rFonts w:hint="eastAsia"/>
          <w:i/>
          <w:sz w:val="15"/>
          <w:szCs w:val="15"/>
        </w:rPr>
        <w:t>College of Flight Technology</w:t>
      </w:r>
      <w:r>
        <w:rPr>
          <w:rFonts w:hint="eastAsia"/>
          <w:sz w:val="15"/>
          <w:szCs w:val="15"/>
        </w:rPr>
        <w:t xml:space="preserve">, </w:t>
      </w:r>
      <w:r>
        <w:rPr>
          <w:rFonts w:hint="eastAsia"/>
          <w:i/>
          <w:sz w:val="15"/>
          <w:szCs w:val="15"/>
        </w:rPr>
        <w:t>CA</w:t>
      </w:r>
      <w:r>
        <w:rPr>
          <w:i/>
          <w:sz w:val="15"/>
          <w:szCs w:val="15"/>
        </w:rPr>
        <w:t>UC</w:t>
      </w:r>
      <w:r>
        <w:rPr>
          <w:rFonts w:hint="eastAsia"/>
          <w:sz w:val="15"/>
          <w:szCs w:val="15"/>
        </w:rPr>
        <w:t xml:space="preserve">, </w:t>
      </w:r>
      <w:r>
        <w:rPr>
          <w:rFonts w:hint="eastAsia"/>
          <w:i/>
          <w:sz w:val="15"/>
          <w:szCs w:val="15"/>
        </w:rPr>
        <w:t>Tianjin</w:t>
      </w:r>
      <w:r>
        <w:rPr>
          <w:rFonts w:hint="eastAsia"/>
          <w:sz w:val="15"/>
          <w:szCs w:val="15"/>
        </w:rPr>
        <w:t xml:space="preserve"> 300300</w:t>
      </w:r>
      <w:r>
        <w:rPr>
          <w:sz w:val="15"/>
          <w:szCs w:val="15"/>
        </w:rPr>
        <w:t xml:space="preserve">, </w:t>
      </w:r>
      <w:r>
        <w:rPr>
          <w:i/>
          <w:sz w:val="15"/>
          <w:szCs w:val="15"/>
        </w:rPr>
        <w:t>China</w:t>
      </w:r>
      <w:r>
        <w:rPr>
          <w:sz w:val="15"/>
          <w:szCs w:val="15"/>
        </w:rPr>
        <w:t>;</w:t>
      </w:r>
      <w:r>
        <w:rPr>
          <w:rFonts w:hint="eastAsia"/>
          <w:sz w:val="15"/>
          <w:szCs w:val="15"/>
        </w:rPr>
        <w:t xml:space="preserve"> 2.</w:t>
      </w:r>
      <w:r>
        <w:rPr>
          <w:sz w:val="15"/>
          <w:szCs w:val="15"/>
        </w:rPr>
        <w:t xml:space="preserve"> </w:t>
      </w:r>
      <w:r>
        <w:rPr>
          <w:rFonts w:hint="eastAsia"/>
          <w:i/>
          <w:sz w:val="15"/>
          <w:szCs w:val="15"/>
        </w:rPr>
        <w:t>College of Flight Technology</w:t>
      </w:r>
      <w:r>
        <w:rPr>
          <w:sz w:val="15"/>
          <w:szCs w:val="15"/>
        </w:rPr>
        <w:t xml:space="preserve">, </w:t>
      </w:r>
      <w:r>
        <w:rPr>
          <w:rFonts w:hint="eastAsia"/>
          <w:i/>
          <w:sz w:val="15"/>
          <w:szCs w:val="15"/>
        </w:rPr>
        <w:t>Civil Aviation Flight University of China</w:t>
      </w:r>
      <w:r>
        <w:rPr>
          <w:rFonts w:hint="eastAsia"/>
          <w:sz w:val="15"/>
          <w:szCs w:val="15"/>
        </w:rPr>
        <w:t xml:space="preserve">, </w:t>
      </w:r>
      <w:r>
        <w:rPr>
          <w:rFonts w:hint="eastAsia"/>
          <w:i/>
          <w:sz w:val="15"/>
          <w:szCs w:val="15"/>
        </w:rPr>
        <w:t xml:space="preserve">Guanghan </w:t>
      </w:r>
      <w:r>
        <w:rPr>
          <w:rFonts w:hint="eastAsia"/>
          <w:sz w:val="15"/>
          <w:szCs w:val="15"/>
        </w:rPr>
        <w:t>618307</w:t>
      </w:r>
      <w:r>
        <w:rPr>
          <w:sz w:val="15"/>
          <w:szCs w:val="15"/>
        </w:rPr>
        <w:t xml:space="preserve">, </w:t>
      </w:r>
      <w:r>
        <w:rPr>
          <w:rFonts w:hint="eastAsia"/>
          <w:i/>
          <w:sz w:val="15"/>
          <w:szCs w:val="15"/>
        </w:rPr>
        <w:t>Sichuan</w:t>
      </w:r>
      <w:r>
        <w:rPr>
          <w:rFonts w:hint="eastAsia"/>
          <w:sz w:val="15"/>
          <w:szCs w:val="15"/>
        </w:rPr>
        <w:t xml:space="preserve"> ,</w:t>
      </w:r>
      <w:r>
        <w:rPr>
          <w:i/>
          <w:sz w:val="15"/>
          <w:szCs w:val="15"/>
        </w:rPr>
        <w:t>China</w:t>
      </w:r>
      <w:r>
        <w:rPr>
          <w:sz w:val="18"/>
        </w:rPr>
        <w:t>)</w:t>
      </w:r>
    </w:p>
    <w:p w14:paraId="7F1E6BED">
      <w:pPr>
        <w:spacing w:line="300" w:lineRule="exact"/>
        <w:ind w:left="1365" w:leftChars="200" w:right="420" w:rightChars="200" w:hanging="945" w:hangingChars="450"/>
        <w:textAlignment w:val="baseline"/>
      </w:pPr>
      <w:r>
        <mc:AlternateContent>
          <mc:Choice Requires="wps">
            <w:drawing>
              <wp:anchor distT="0" distB="0" distL="114300" distR="114300" simplePos="0" relativeHeight="251679744" behindDoc="0" locked="0" layoutInCell="1" allowOverlap="1">
                <wp:simplePos x="0" y="0"/>
                <wp:positionH relativeFrom="column">
                  <wp:posOffset>494030</wp:posOffset>
                </wp:positionH>
                <wp:positionV relativeFrom="paragraph">
                  <wp:posOffset>1186180</wp:posOffset>
                </wp:positionV>
                <wp:extent cx="102235" cy="504190"/>
                <wp:effectExtent l="4445" t="635" r="33020" b="3175"/>
                <wp:wrapNone/>
                <wp:docPr id="18" name="直接箭头连接符 22"/>
                <wp:cNvGraphicFramePr/>
                <a:graphic xmlns:a="http://schemas.openxmlformats.org/drawingml/2006/main">
                  <a:graphicData uri="http://schemas.microsoft.com/office/word/2010/wordprocessingShape">
                    <wps:wsp>
                      <wps:cNvCnPr/>
                      <wps:spPr>
                        <a:xfrm>
                          <a:off x="0" y="0"/>
                          <a:ext cx="102235" cy="50419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22" o:spid="_x0000_s1026" o:spt="32" type="#_x0000_t32" style="position:absolute;left:0pt;margin-left:38.9pt;margin-top:93.4pt;height:39.7pt;width:8.05pt;z-index:251679744;mso-width-relative:page;mso-height-relative:page;" filled="f" stroked="t" coordsize="21600,21600" o:gfxdata="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opkh61wAAAAkBAAAPAAAAAAAA&#10;AAEAIAAAACIAAABkcnMvZG93bnJldi54bWxQSwECFAAUAAAACACHTuJA/rDuxRMCAAD9AwAADgAA&#10;AAAAAAABACAAAAAmAQAAZHJzL2Uyb0RvYy54bWxQSwUGAAAAAAYABgBZAQAAqwUAAAAA&#10;">
                <v:fill on="f" focussize="0,0"/>
                <v:stroke weight="0.5pt" color="#5B9BD5" joinstyle="miter" endarrow="open"/>
                <v:imagedata o:title=""/>
                <o:lock v:ext="edit" aspectratio="f"/>
              </v:shape>
            </w:pict>
          </mc:Fallback>
        </mc:AlternateContent>
      </w:r>
      <w:r>
        <w:rPr>
          <w:rFonts w:ascii="黑体" w:hAnsi="黑体" w:eastAsia="黑体"/>
          <w:sz w:val="18"/>
          <w:szCs w:val="18"/>
        </w:rPr>
        <mc:AlternateContent>
          <mc:Choice Requires="wps">
            <w:drawing>
              <wp:anchor distT="0" distB="0" distL="114300" distR="114300" simplePos="0" relativeHeight="251678720" behindDoc="0" locked="0" layoutInCell="1" allowOverlap="1">
                <wp:simplePos x="0" y="0"/>
                <wp:positionH relativeFrom="column">
                  <wp:posOffset>-768350</wp:posOffset>
                </wp:positionH>
                <wp:positionV relativeFrom="paragraph">
                  <wp:posOffset>848360</wp:posOffset>
                </wp:positionV>
                <wp:extent cx="1228725" cy="490220"/>
                <wp:effectExtent l="4445" t="4445" r="5080" b="6985"/>
                <wp:wrapNone/>
                <wp:docPr id="17" name="文本框 13"/>
                <wp:cNvGraphicFramePr/>
                <a:graphic xmlns:a="http://schemas.openxmlformats.org/drawingml/2006/main">
                  <a:graphicData uri="http://schemas.microsoft.com/office/word/2010/wordprocessingShape">
                    <wps:wsp>
                      <wps:cNvSpPr txBox="1"/>
                      <wps:spPr>
                        <a:xfrm>
                          <a:off x="0" y="0"/>
                          <a:ext cx="1228725" cy="490220"/>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4B827B59">
                            <w:pPr>
                              <w:rPr>
                                <w:rFonts w:ascii="黑体" w:hAnsi="黑体" w:eastAsia="黑体"/>
                                <w:color w:val="FF0000"/>
                                <w:sz w:val="15"/>
                                <w:szCs w:val="15"/>
                              </w:rPr>
                            </w:pPr>
                            <w:r>
                              <w:rPr>
                                <w:rFonts w:hint="eastAsia" w:ascii="黑体" w:hAnsi="黑体" w:eastAsia="黑体"/>
                                <w:color w:val="FF0000"/>
                                <w:sz w:val="15"/>
                                <w:szCs w:val="15"/>
                              </w:rPr>
                              <w:t>正文5号，中文宋体，西文</w:t>
                            </w:r>
                            <w:r>
                              <w:rPr>
                                <w:rFonts w:ascii="黑体" w:hAnsi="黑体" w:eastAsia="黑体"/>
                                <w:color w:val="FF0000"/>
                                <w:sz w:val="15"/>
                                <w:szCs w:val="15"/>
                              </w:rPr>
                              <w:t>Times New Roman</w:t>
                            </w:r>
                            <w:r>
                              <w:rPr>
                                <w:rFonts w:hint="eastAsia" w:ascii="黑体" w:hAnsi="黑体" w:eastAsia="黑体"/>
                                <w:color w:val="FF0000"/>
                                <w:sz w:val="15"/>
                                <w:szCs w:val="15"/>
                              </w:rPr>
                              <w:t>，首行缩进2字符，单倍行距</w:t>
                            </w:r>
                          </w:p>
                        </w:txbxContent>
                      </wps:txbx>
                      <wps:bodyPr upright="1"/>
                    </wps:wsp>
                  </a:graphicData>
                </a:graphic>
              </wp:anchor>
            </w:drawing>
          </mc:Choice>
          <mc:Fallback>
            <w:pict>
              <v:shape id="文本框 13" o:spid="_x0000_s1026" o:spt="202" type="#_x0000_t202" style="position:absolute;left:0pt;margin-left:-60.5pt;margin-top:66.8pt;height:38.6pt;width:96.75pt;z-index:251678720;mso-width-relative:page;mso-height-relative:page;" fillcolor="#FFFFFF" filled="t" stroked="t" coordsize="21600,21600" o:gfxdata="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3zsQ9NkAAAALAQAADwAAAAAA&#10;AAABACAAAAAiAAAAZHJzL2Rvd25yZXYueG1sUEsBAhQAFAAAAAgAh07iQB2KVR0SAgAAOAQAAA4A&#10;AAAAAAAAAQAgAAAAKAEAAGRycy9lMm9Eb2MueG1sUEsFBgAAAAAGAAYAWQEAAKwFAAAAAA==&#10;">
                <v:fill on="t" focussize="0,0"/>
                <v:stroke weight="0.5pt" color="#00B0F0" joinstyle="miter"/>
                <v:imagedata o:title=""/>
                <o:lock v:ext="edit" aspectratio="f"/>
                <v:textbox>
                  <w:txbxContent>
                    <w:p w14:paraId="4B827B59">
                      <w:pPr>
                        <w:rPr>
                          <w:rFonts w:ascii="黑体" w:hAnsi="黑体" w:eastAsia="黑体"/>
                          <w:color w:val="FF0000"/>
                          <w:sz w:val="15"/>
                          <w:szCs w:val="15"/>
                        </w:rPr>
                      </w:pPr>
                      <w:r>
                        <w:rPr>
                          <w:rFonts w:hint="eastAsia" w:ascii="黑体" w:hAnsi="黑体" w:eastAsia="黑体"/>
                          <w:color w:val="FF0000"/>
                          <w:sz w:val="15"/>
                          <w:szCs w:val="15"/>
                        </w:rPr>
                        <w:t>正文5号，中文宋体，西文</w:t>
                      </w:r>
                      <w:r>
                        <w:rPr>
                          <w:rFonts w:ascii="黑体" w:hAnsi="黑体" w:eastAsia="黑体"/>
                          <w:color w:val="FF0000"/>
                          <w:sz w:val="15"/>
                          <w:szCs w:val="15"/>
                        </w:rPr>
                        <w:t>Times New Roman</w:t>
                      </w:r>
                      <w:r>
                        <w:rPr>
                          <w:rFonts w:hint="eastAsia" w:ascii="黑体" w:hAnsi="黑体" w:eastAsia="黑体"/>
                          <w:color w:val="FF0000"/>
                          <w:sz w:val="15"/>
                          <w:szCs w:val="15"/>
                        </w:rPr>
                        <w:t>，首行缩进2字符，单倍行距</w:t>
                      </w:r>
                    </w:p>
                  </w:txbxContent>
                </v:textbox>
              </v:shape>
            </w:pict>
          </mc:Fallback>
        </mc:AlternateContent>
      </w:r>
      <w:r>
        <w:rPr>
          <w:rFonts w:eastAsia="黑体"/>
          <w:b/>
          <w:sz w:val="18"/>
        </w:rPr>
        <w:t>Abstract：</w:t>
      </w:r>
      <w:r>
        <w:rPr>
          <w:rFonts w:eastAsia="楷体"/>
          <w:sz w:val="18"/>
          <w:szCs w:val="18"/>
        </w:rPr>
        <w:t>摘要第一句不可与题目(Title)重复，内容应与中文摘要的内容相应，</w:t>
      </w:r>
      <w:r>
        <w:rPr>
          <w:rFonts w:eastAsia="楷体"/>
          <w:color w:val="FF0000"/>
          <w:sz w:val="18"/>
          <w:szCs w:val="18"/>
          <w:em w:val="dot"/>
        </w:rPr>
        <w:t>不接受完全使用机器翻译、未加人工整理的英文摘要</w:t>
      </w:r>
      <w:r>
        <w:rPr>
          <w:rFonts w:eastAsia="楷体"/>
          <w:sz w:val="18"/>
          <w:szCs w:val="18"/>
        </w:rPr>
        <w:t>。摘要叙述要简明，逻辑性强；句子结构严谨完整，尽量用短句子；技术术语尽量用工程领域的通用标准；用过去时态叙述作者工作，用现在时态叙述作者结论；可用动词的情况尽量避免用动词的名词形式；注意冠词用法，分清 a 是泛指，the 是专指；不用第一人称作主语；避免使用那些既不说明问题，又没有任何含意的短语；不使用俚语外语表达概念，应该用标准英语；尽量应用主动语态代替被动语态；组织好句子，使动词尽量靠近主语；文词要纯朴无华，不要用多姿多彩的文学性描述手法；用重要的事实开头，尽力避免用辅助从句开头；摘要词语的拼写用英美拼法都可，但在每一篇中应保持一致。</w:t>
      </w:r>
      <w:r>
        <w:rPr>
          <w:rFonts w:eastAsia="楷体"/>
          <w:color w:val="FF0000"/>
          <w:sz w:val="18"/>
          <w:szCs w:val="18"/>
        </w:rPr>
        <w:t>标题小5，</w:t>
      </w:r>
      <w:r>
        <w:rPr>
          <w:rFonts w:eastAsia="黑体"/>
          <w:color w:val="FF0000"/>
          <w:sz w:val="15"/>
          <w:szCs w:val="15"/>
        </w:rPr>
        <w:t>Times New Roman ，加粗</w:t>
      </w:r>
      <w:r>
        <w:rPr>
          <w:rFonts w:eastAsia="楷体"/>
          <w:color w:val="FF0000"/>
          <w:sz w:val="18"/>
          <w:szCs w:val="18"/>
        </w:rPr>
        <w:t>；正文小5,</w:t>
      </w:r>
      <w:r>
        <w:rPr>
          <w:rFonts w:eastAsia="黑体"/>
          <w:color w:val="FF0000"/>
          <w:sz w:val="15"/>
          <w:szCs w:val="15"/>
        </w:rPr>
        <w:t xml:space="preserve"> Times New Roman</w:t>
      </w:r>
      <w:r>
        <w:rPr>
          <w:rFonts w:eastAsia="楷体"/>
          <w:color w:val="FF0000"/>
          <w:sz w:val="18"/>
          <w:szCs w:val="18"/>
        </w:rPr>
        <w:t>；左右缩进2字符，悬挂缩进4.5字符，固定行距15磅。</w:t>
      </w:r>
    </w:p>
    <w:p w14:paraId="64431942">
      <w:pPr>
        <w:pStyle w:val="2"/>
        <w:spacing w:after="240" w:line="300" w:lineRule="exact"/>
        <w:ind w:left="420" w:leftChars="200" w:right="420" w:rightChars="200" w:firstLine="0"/>
        <w:textAlignment w:val="baseline"/>
        <w:rPr>
          <w:b/>
          <w:sz w:val="24"/>
        </w:rPr>
        <w:sectPr>
          <w:headerReference r:id="rId8" w:type="first"/>
          <w:footerReference r:id="rId11" w:type="first"/>
          <w:headerReference r:id="rId6" w:type="default"/>
          <w:footerReference r:id="rId9" w:type="default"/>
          <w:headerReference r:id="rId7" w:type="even"/>
          <w:footerReference r:id="rId10" w:type="even"/>
          <w:type w:val="continuous"/>
          <w:pgSz w:w="11906" w:h="16838"/>
          <w:pgMar w:top="1474" w:right="1094" w:bottom="907" w:left="1134" w:header="964" w:footer="284" w:gutter="0"/>
          <w:cols w:space="720" w:num="1"/>
          <w:titlePg/>
          <w:docGrid w:linePitch="289" w:charSpace="0"/>
        </w:sectPr>
      </w:pPr>
      <w:r>
        <w:rPr>
          <w:rFonts w:ascii="黑体" w:hAnsi="黑体" w:eastAsia="黑体"/>
          <w:szCs w:val="18"/>
        </w:rPr>
        <mc:AlternateContent>
          <mc:Choice Requires="wps">
            <w:drawing>
              <wp:anchor distT="0" distB="0" distL="114300" distR="114300" simplePos="0" relativeHeight="251680768" behindDoc="0" locked="0" layoutInCell="1" allowOverlap="1">
                <wp:simplePos x="0" y="0"/>
                <wp:positionH relativeFrom="column">
                  <wp:posOffset>3364230</wp:posOffset>
                </wp:positionH>
                <wp:positionV relativeFrom="paragraph">
                  <wp:posOffset>2121535</wp:posOffset>
                </wp:positionV>
                <wp:extent cx="2311400" cy="497205"/>
                <wp:effectExtent l="4445" t="5080" r="8255" b="5715"/>
                <wp:wrapNone/>
                <wp:docPr id="19" name="文本框 27"/>
                <wp:cNvGraphicFramePr/>
                <a:graphic xmlns:a="http://schemas.openxmlformats.org/drawingml/2006/main">
                  <a:graphicData uri="http://schemas.microsoft.com/office/word/2010/wordprocessingShape">
                    <wps:wsp>
                      <wps:cNvSpPr txBox="1"/>
                      <wps:spPr>
                        <a:xfrm>
                          <a:off x="0" y="0"/>
                          <a:ext cx="2311400" cy="49720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29287AD2">
                            <w:pPr>
                              <w:spacing w:line="200" w:lineRule="exact"/>
                              <w:rPr>
                                <w:color w:val="FF0000"/>
                                <w:sz w:val="15"/>
                              </w:rPr>
                            </w:pPr>
                            <w:r>
                              <w:rPr>
                                <w:rFonts w:hint="eastAsia" w:ascii="黑体" w:hAnsi="黑体" w:eastAsia="黑体"/>
                                <w:color w:val="FF0000"/>
                                <w:sz w:val="15"/>
                                <w:szCs w:val="15"/>
                              </w:rPr>
                              <w:t>脚注6号宋体。</w:t>
                            </w:r>
                            <w:r>
                              <w:rPr>
                                <w:rFonts w:hint="eastAsia"/>
                                <w:color w:val="FF0000"/>
                                <w:sz w:val="15"/>
                              </w:rPr>
                              <w:t>多个基金项目按项目级别的顺序排序，如国家级、省部级等。常见基金名称规范书写参见附录B。</w:t>
                            </w:r>
                          </w:p>
                        </w:txbxContent>
                      </wps:txbx>
                      <wps:bodyPr upright="1"/>
                    </wps:wsp>
                  </a:graphicData>
                </a:graphic>
              </wp:anchor>
            </w:drawing>
          </mc:Choice>
          <mc:Fallback>
            <w:pict>
              <v:shape id="文本框 27" o:spid="_x0000_s1026" o:spt="202" type="#_x0000_t202" style="position:absolute;left:0pt;margin-left:264.9pt;margin-top:167.05pt;height:39.15pt;width:182pt;z-index:251680768;mso-width-relative:page;mso-height-relative:page;" fillcolor="#FFFFFF" filled="t" stroked="t" coordsize="21600,21600" o:gfxdata="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Q2K3X2gAAAAsBAAAPAAAAAAAA&#10;AAEAIAAAACIAAABkcnMvZG93bnJldi54bWxQSwECFAAUAAAACACHTuJAFcu2ERACAAA4BAAADgAA&#10;AAAAAAABACAAAAApAQAAZHJzL2Uyb0RvYy54bWxQSwUGAAAAAAYABgBZAQAAqwUAAAAA&#10;">
                <v:fill on="t" focussize="0,0"/>
                <v:stroke weight="0.5pt" color="#00B0F0" joinstyle="miter"/>
                <v:imagedata o:title=""/>
                <o:lock v:ext="edit" aspectratio="f"/>
                <v:textbox>
                  <w:txbxContent>
                    <w:p w14:paraId="29287AD2">
                      <w:pPr>
                        <w:spacing w:line="200" w:lineRule="exact"/>
                        <w:rPr>
                          <w:color w:val="FF0000"/>
                          <w:sz w:val="15"/>
                        </w:rPr>
                      </w:pPr>
                      <w:r>
                        <w:rPr>
                          <w:rFonts w:hint="eastAsia" w:ascii="黑体" w:hAnsi="黑体" w:eastAsia="黑体"/>
                          <w:color w:val="FF0000"/>
                          <w:sz w:val="15"/>
                          <w:szCs w:val="15"/>
                        </w:rPr>
                        <w:t>脚注6号宋体。</w:t>
                      </w:r>
                      <w:r>
                        <w:rPr>
                          <w:rFonts w:hint="eastAsia"/>
                          <w:color w:val="FF0000"/>
                          <w:sz w:val="15"/>
                        </w:rPr>
                        <w:t>多个基金项目按项目级别的顺序排序，如国家级、省部级等。常见基金名称规范书写参见附录B。</w:t>
                      </w:r>
                    </w:p>
                  </w:txbxContent>
                </v:textbox>
              </v:shape>
            </w:pict>
          </mc:Fallback>
        </mc:AlternateContent>
      </w:r>
      <w:r>
        <w:rPr>
          <w:rFonts w:ascii="黑体" w:hAnsi="黑体" w:eastAsia="黑体"/>
          <w:szCs w:val="18"/>
        </w:rPr>
        <mc:AlternateContent>
          <mc:Choice Requires="wps">
            <w:drawing>
              <wp:anchor distT="0" distB="0" distL="114300" distR="114300" simplePos="0" relativeHeight="251681792" behindDoc="0" locked="0" layoutInCell="1" allowOverlap="1">
                <wp:simplePos x="0" y="0"/>
                <wp:positionH relativeFrom="column">
                  <wp:posOffset>2360295</wp:posOffset>
                </wp:positionH>
                <wp:positionV relativeFrom="paragraph">
                  <wp:posOffset>2515235</wp:posOffset>
                </wp:positionV>
                <wp:extent cx="1003300" cy="212725"/>
                <wp:effectExtent l="0" t="4445" r="6350" b="30480"/>
                <wp:wrapNone/>
                <wp:docPr id="20" name="直接箭头连接符 28"/>
                <wp:cNvGraphicFramePr/>
                <a:graphic xmlns:a="http://schemas.openxmlformats.org/drawingml/2006/main">
                  <a:graphicData uri="http://schemas.microsoft.com/office/word/2010/wordprocessingShape">
                    <wps:wsp>
                      <wps:cNvCnPr/>
                      <wps:spPr>
                        <a:xfrm flipH="1">
                          <a:off x="0" y="0"/>
                          <a:ext cx="1003300" cy="212725"/>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28" o:spid="_x0000_s1026" o:spt="32" type="#_x0000_t32" style="position:absolute;left:0pt;flip:x;margin-left:185.85pt;margin-top:198.05pt;height:16.75pt;width:79pt;z-index:251681792;mso-width-relative:page;mso-height-relative:page;" filled="f" stroked="t" coordsize="21600,21600" o:gfxdata="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oTO5raAAAACwEA&#10;AA8AAAAAAAAAAQAgAAAAIgAAAGRycy9kb3ducmV2LnhtbFBLAQIUABQAAAAIAIdO4kByuTHrGAIA&#10;AAgEAAAOAAAAAAAAAAEAIAAAACkBAABkcnMvZTJvRG9jLnhtbFBLBQYAAAAABgAGAFkBAACzBQAA&#10;AAA=&#10;">
                <v:fill on="f" focussize="0,0"/>
                <v:stroke weight="0.5pt" color="#5B9BD5" joinstyle="miter" endarrow="open"/>
                <v:imagedata o:title=""/>
                <o:lock v:ext="edit" aspectratio="f"/>
              </v:shape>
            </w:pict>
          </mc:Fallback>
        </mc:AlternateContent>
      </w:r>
      <w:commentRangeStart w:id="6"/>
      <w:r>
        <w:rPr>
          <w:rFonts w:eastAsia="黑体"/>
          <w:b/>
          <w:sz w:val="18"/>
        </w:rPr>
        <w:t>Keywords</w:t>
      </w:r>
      <w:commentRangeEnd w:id="6"/>
      <w:r>
        <w:rPr>
          <w:rStyle w:val="17"/>
          <w:rFonts w:eastAsia="黑体"/>
          <w:b/>
        </w:rPr>
        <w:commentReference w:id="6"/>
      </w:r>
      <w:r>
        <w:rPr>
          <w:rFonts w:hint="eastAsia"/>
          <w:sz w:val="18"/>
        </w:rPr>
        <w:t>：</w:t>
      </w:r>
      <w:r>
        <w:rPr>
          <w:rFonts w:hint="eastAsia" w:eastAsia="黑体"/>
          <w:sz w:val="18"/>
        </w:rPr>
        <w:t>keyword1</w:t>
      </w:r>
      <w:r>
        <w:rPr>
          <w:rFonts w:eastAsia="黑体"/>
          <w:sz w:val="18"/>
        </w:rPr>
        <w:t xml:space="preserve">; </w:t>
      </w:r>
      <w:r>
        <w:rPr>
          <w:rFonts w:hint="eastAsia" w:eastAsia="黑体"/>
          <w:sz w:val="18"/>
        </w:rPr>
        <w:t>keyword2</w:t>
      </w:r>
      <w:r>
        <w:rPr>
          <w:rFonts w:eastAsia="黑体"/>
          <w:sz w:val="18"/>
        </w:rPr>
        <w:t xml:space="preserve">; </w:t>
      </w:r>
      <w:r>
        <w:rPr>
          <w:rFonts w:hint="eastAsia" w:eastAsia="黑体"/>
          <w:sz w:val="18"/>
        </w:rPr>
        <w:t>keyword3</w:t>
      </w:r>
      <w:r>
        <w:rPr>
          <w:rFonts w:eastAsia="黑体"/>
          <w:sz w:val="18"/>
        </w:rPr>
        <w:t xml:space="preserve">; </w:t>
      </w:r>
      <w:r>
        <w:rPr>
          <w:rFonts w:hint="eastAsia" w:eastAsia="黑体"/>
          <w:sz w:val="18"/>
        </w:rPr>
        <w:t>keyword4</w:t>
      </w:r>
      <w:r>
        <w:rPr>
          <w:rFonts w:eastAsia="黑体"/>
          <w:sz w:val="18"/>
        </w:rPr>
        <w:t xml:space="preserve">; </w:t>
      </w:r>
      <w:r>
        <w:rPr>
          <w:rFonts w:hint="eastAsia" w:eastAsia="黑体"/>
          <w:sz w:val="18"/>
        </w:rPr>
        <w:t xml:space="preserve">keyword5 </w:t>
      </w:r>
    </w:p>
    <w:p w14:paraId="14C657F9">
      <w:pPr>
        <w:pStyle w:val="5"/>
        <w:spacing w:line="240" w:lineRule="auto"/>
        <w:ind w:firstLineChars="200"/>
        <w:textAlignment w:val="baseline"/>
        <w:rPr>
          <w:sz w:val="21"/>
        </w:rPr>
      </w:pPr>
      <w:r>
        <w:rPr>
          <w:rFonts w:hint="eastAsia"/>
          <w:sz w:val="21"/>
        </w:rPr>
        <w:t>引言内容。引言作为论文的开场白，应以简短的篇幅介绍论文的写作背景和目的，以及相关领域内前人所做的工作和研究概况，说明本研究与前人工作的关系，目前研究的热点、存在的问题及作者工作的意义。注意事项如下：</w:t>
      </w:r>
      <w:r>
        <w:rPr>
          <w:rFonts w:hint="eastAsia"/>
          <w:sz w:val="21"/>
          <w:szCs w:val="21"/>
        </w:rPr>
        <w:t>①</w:t>
      </w:r>
      <w:r>
        <w:rPr>
          <w:rFonts w:hint="eastAsia"/>
          <w:sz w:val="21"/>
        </w:rPr>
        <w:t xml:space="preserve">引言不添加一级标题；②开门见山，不绕圈子，避免大篇幅地讲述历史渊源和立题研究过程；③言简意赅，突出重点，不应过多叙述同行熟知的及教科书中的常识性内容，确有必要提及他人的研究成果和基本原理时，只需以引用参考文献的形式标出即可；④引言的内容不要与摘要雷同，也不是摘要的注释；⑤引言要简短，最好不要分段，不要加入插图、列表和数学公式。 </w:t>
      </w:r>
    </w:p>
    <w:p w14:paraId="217095E8">
      <w:pPr>
        <w:pStyle w:val="5"/>
        <w:spacing w:before="200" w:after="200"/>
        <w:ind w:firstLine="0"/>
        <w:textAlignment w:val="baseline"/>
        <w:rPr>
          <w:rFonts w:ascii="黑体" w:hAnsi="黑体" w:eastAsia="黑体"/>
          <w:b/>
          <w:sz w:val="24"/>
          <w:szCs w:val="24"/>
        </w:rPr>
      </w:pPr>
      <w:r>
        <w:rPr>
          <w:rFonts w:hint="eastAsia" w:ascii="黑体" w:hAnsi="黑体" w:eastAsia="黑体"/>
          <w:sz w:val="24"/>
          <w:szCs w:val="24"/>
        </w:rPr>
        <w:t>1</w:t>
      </w:r>
      <w:r>
        <w:rPr>
          <w:rFonts w:hint="eastAsia" w:ascii="黑体" w:hAnsi="黑体" w:eastAsia="黑体"/>
          <w:b/>
          <w:sz w:val="24"/>
          <w:szCs w:val="24"/>
        </w:rPr>
        <w:t xml:space="preserve">  层级标题、文内编号及缩略语</w:t>
      </w:r>
    </w:p>
    <w:p w14:paraId="74D08099">
      <w:pPr>
        <w:pStyle w:val="5"/>
        <w:spacing w:line="240" w:lineRule="auto"/>
        <w:ind w:firstLine="0"/>
        <w:textAlignment w:val="baseline"/>
        <w:rPr>
          <w:rFonts w:ascii="黑体" w:hAnsi="黑体" w:eastAsia="黑体"/>
          <w:sz w:val="21"/>
        </w:rPr>
      </w:pPr>
      <w:r>
        <w:rPr>
          <w:rFonts w:hint="eastAsia" w:ascii="黑体" w:hAnsi="黑体" w:eastAsia="黑体"/>
          <w:sz w:val="21"/>
        </w:rPr>
        <w:t>1.1 层级标题</w:t>
      </w:r>
    </w:p>
    <w:p w14:paraId="46CF305D">
      <w:pPr>
        <w:pStyle w:val="5"/>
        <w:spacing w:line="240" w:lineRule="auto"/>
        <w:ind w:firstLine="357"/>
        <w:textAlignment w:val="baseline"/>
        <w:rPr>
          <w:sz w:val="21"/>
          <w:szCs w:val="21"/>
        </w:rPr>
      </w:pPr>
      <w:r>
        <w:rPr>
          <w:rFonts w:hint="eastAsia"/>
          <w:sz w:val="21"/>
          <w:szCs w:val="21"/>
        </w:rPr>
        <w:t>仔细核对各层级标题，应满足：①层级标题应准确得体，能概括本节的特定内容；②简短精炼，一般易用词组，尽量避免出现标点符号；③同一级标题应反映同一层次内容，结构相同或相似，如大致都是名词性词组，或主谓词组，或动宾词组等。</w:t>
      </w:r>
    </w:p>
    <w:p w14:paraId="5CAFDDC3">
      <w:pPr>
        <w:pStyle w:val="5"/>
        <w:spacing w:line="240" w:lineRule="auto"/>
        <w:ind w:firstLine="0"/>
        <w:textAlignment w:val="baseline"/>
        <w:rPr>
          <w:rFonts w:ascii="黑体" w:hAnsi="黑体" w:eastAsia="黑体"/>
          <w:sz w:val="21"/>
        </w:rPr>
      </w:pPr>
      <w:r>
        <w:rPr>
          <w:rFonts w:hint="eastAsia" w:ascii="黑体" w:hAnsi="黑体" w:eastAsia="黑体"/>
          <w:sz w:val="21"/>
        </w:rPr>
        <w:t>1.2 文内编号</w:t>
      </w:r>
    </w:p>
    <w:p w14:paraId="4C16E410">
      <w:pPr>
        <w:pStyle w:val="5"/>
        <w:spacing w:line="240" w:lineRule="auto"/>
        <w:ind w:firstLine="357"/>
        <w:textAlignment w:val="baseline"/>
        <w:rPr>
          <w:sz w:val="21"/>
        </w:rPr>
      </w:pPr>
      <w:r>
        <w:rPr>
          <w:rFonts w:hint="eastAsia"/>
          <w:sz w:val="21"/>
        </w:rPr>
        <w:t>编排示例如下：</w:t>
      </w:r>
    </w:p>
    <w:p w14:paraId="75B20FFF">
      <w:pPr>
        <w:pStyle w:val="5"/>
        <w:spacing w:before="200" w:after="200"/>
        <w:ind w:left="480" w:hanging="480" w:hangingChars="200"/>
        <w:textAlignment w:val="baseline"/>
        <w:rPr>
          <w:rFonts w:ascii="黑体" w:hAnsi="黑体" w:eastAsia="黑体"/>
          <w:sz w:val="24"/>
          <w:szCs w:val="24"/>
        </w:rPr>
      </w:pPr>
      <w:r>
        <w:rPr>
          <w:rFonts w:hint="eastAsia" w:ascii="黑体" w:hAnsi="黑体" w:eastAsia="黑体"/>
          <w:sz w:val="24"/>
          <w:szCs w:val="24"/>
        </w:rPr>
        <w:t>1□（一级，顶格、黑体、小4、段前段后10磅、行距15磅）</w:t>
      </w:r>
    </w:p>
    <w:p w14:paraId="4E50A05B">
      <w:pPr>
        <w:pStyle w:val="5"/>
        <w:ind w:firstLine="0"/>
        <w:textAlignment w:val="baseline"/>
        <w:rPr>
          <w:rFonts w:ascii="黑体" w:hAnsi="黑体" w:eastAsia="黑体"/>
          <w:sz w:val="21"/>
        </w:rPr>
      </w:pPr>
      <w:r>
        <w:rPr>
          <w:rFonts w:hint="eastAsia" w:ascii="黑体" w:hAnsi="黑体" w:eastAsia="黑体"/>
          <w:sz w:val="21"/>
        </w:rPr>
        <w:t>1.1□（二级，顶格、黑体、5号、行距15磅）</w:t>
      </w:r>
    </w:p>
    <w:p w14:paraId="2996EAB2">
      <w:pPr>
        <w:pStyle w:val="5"/>
        <w:ind w:left="840" w:hanging="840" w:hangingChars="400"/>
        <w:textAlignment w:val="baseline"/>
        <w:rPr>
          <w:rFonts w:ascii="楷体" w:hAnsi="楷体" w:eastAsia="楷体"/>
          <w:sz w:val="21"/>
        </w:rPr>
      </w:pPr>
      <w:r>
        <w:rPr>
          <w:rFonts w:hint="eastAsia" w:ascii="楷体" w:hAnsi="楷体" w:eastAsia="楷体"/>
          <w:sz w:val="21"/>
        </w:rPr>
        <w:t>1.1.1□（三级，顶格、楷体、5号、行距15磅）</w:t>
      </w:r>
    </w:p>
    <w:p w14:paraId="2D8C23AB">
      <w:pPr>
        <w:pStyle w:val="5"/>
        <w:spacing w:line="240" w:lineRule="auto"/>
        <w:ind w:firstLine="0"/>
        <w:textAlignment w:val="baseline"/>
        <w:rPr>
          <w:sz w:val="21"/>
        </w:rPr>
      </w:pPr>
      <w:r>
        <w:rPr>
          <w:rFonts w:hint="eastAsia"/>
          <w:sz w:val="21"/>
        </w:rPr>
        <w:t>□□1)（缩进两字符，3种情况，见下实例）</w:t>
      </w:r>
    </w:p>
    <w:p w14:paraId="130AF9A7">
      <w:pPr>
        <w:pStyle w:val="5"/>
        <w:spacing w:line="240" w:lineRule="auto"/>
        <w:ind w:firstLine="0"/>
        <w:textAlignment w:val="baseline"/>
        <w:rPr>
          <w:sz w:val="21"/>
        </w:rPr>
      </w:pPr>
      <w:r>
        <w:rPr>
          <w:rFonts w:hint="eastAsia"/>
          <w:sz w:val="21"/>
        </w:rPr>
        <w:t>□□2)</w:t>
      </w:r>
    </w:p>
    <w:p w14:paraId="54A8A300">
      <w:pPr>
        <w:pStyle w:val="5"/>
        <w:spacing w:line="240" w:lineRule="auto"/>
        <w:ind w:firstLine="0"/>
        <w:textAlignment w:val="baseline"/>
        <w:rPr>
          <w:sz w:val="21"/>
        </w:rPr>
      </w:pPr>
      <w:r>
        <w:rPr>
          <w:rFonts w:hint="eastAsia"/>
          <w:sz w:val="21"/>
        </w:rPr>
        <w:t>……</w:t>
      </w:r>
    </w:p>
    <w:p w14:paraId="586D1822">
      <w:pPr>
        <w:pStyle w:val="5"/>
        <w:spacing w:line="240" w:lineRule="auto"/>
        <w:ind w:firstLine="0"/>
        <w:textAlignment w:val="baseline"/>
        <w:rPr>
          <w:sz w:val="21"/>
        </w:rPr>
      </w:pPr>
      <w:r>
        <w:rPr>
          <w:rFonts w:hint="eastAsia"/>
          <w:sz w:val="21"/>
        </w:rPr>
        <w:t>□□</w:t>
      </w:r>
      <w:r>
        <w:rPr>
          <w:rFonts w:hint="eastAsia"/>
          <w:szCs w:val="21"/>
          <w:lang w:val="en-US" w:eastAsia="zh-CN"/>
        </w:rPr>
        <w:t>(</w:t>
      </w:r>
      <w:r>
        <w:rPr>
          <w:rFonts w:hint="eastAsia"/>
          <w:sz w:val="21"/>
          <w:lang w:val="en-US" w:eastAsia="zh-CN"/>
        </w:rPr>
        <w:t>1</w:t>
      </w:r>
      <w:r>
        <w:rPr>
          <w:rFonts w:hint="eastAsia"/>
          <w:sz w:val="21"/>
        </w:rPr>
        <w:t>)（缩进两字符，字体字号同内文一致）</w:t>
      </w:r>
    </w:p>
    <w:p w14:paraId="3BB58801">
      <w:pPr>
        <w:pStyle w:val="5"/>
        <w:spacing w:line="240" w:lineRule="auto"/>
        <w:ind w:firstLine="0"/>
        <w:textAlignment w:val="baseline"/>
        <w:rPr>
          <w:sz w:val="21"/>
        </w:rPr>
      </w:pPr>
      <w:r>
        <w:rPr>
          <w:rFonts w:hint="eastAsia"/>
          <w:sz w:val="21"/>
        </w:rPr>
        <w:t>□□</w:t>
      </w:r>
      <w:r>
        <w:rPr>
          <w:rFonts w:hint="eastAsia"/>
          <w:szCs w:val="21"/>
          <w:lang w:val="en-US" w:eastAsia="zh-CN"/>
        </w:rPr>
        <w:t>(2</w:t>
      </w:r>
      <w:r>
        <w:rPr>
          <w:rFonts w:hint="eastAsia"/>
          <w:sz w:val="21"/>
        </w:rPr>
        <w:t>)</w:t>
      </w:r>
    </w:p>
    <w:p w14:paraId="7F087A04">
      <w:pPr>
        <w:pStyle w:val="5"/>
        <w:spacing w:line="240" w:lineRule="auto"/>
        <w:ind w:firstLine="0"/>
        <w:textAlignment w:val="baseline"/>
        <w:rPr>
          <w:sz w:val="21"/>
        </w:rPr>
      </w:pPr>
      <w:r>
        <w:rPr>
          <w:rFonts w:hint="eastAsia"/>
          <w:sz w:val="21"/>
        </w:rPr>
        <w:t>……</w:t>
      </w:r>
    </w:p>
    <w:p w14:paraId="4EE291B2">
      <w:pPr>
        <w:pStyle w:val="5"/>
        <w:spacing w:line="240" w:lineRule="auto"/>
        <w:ind w:firstLine="0"/>
        <w:textAlignment w:val="baseline"/>
        <w:rPr>
          <w:sz w:val="21"/>
        </w:rPr>
      </w:pPr>
      <w:r>
        <w:rPr>
          <w:rFonts w:hint="eastAsia"/>
          <w:sz w:val="21"/>
        </w:rPr>
        <w:t>□□</w:t>
      </w:r>
      <w:r>
        <w:rPr>
          <w:rFonts w:hint="eastAsia" w:ascii="黑体" w:hAnsi="黑体" w:eastAsia="黑体"/>
          <w:sz w:val="21"/>
        </w:rPr>
        <w:t>定理1</w:t>
      </w:r>
      <w:r>
        <w:rPr>
          <w:rFonts w:hint="eastAsia"/>
          <w:sz w:val="21"/>
        </w:rPr>
        <w:t>□（凡段落开头有定理、推论、步骤等起强调作用的词，黑体标识）</w:t>
      </w:r>
    </w:p>
    <w:p w14:paraId="79E9C72C">
      <w:pPr>
        <w:pStyle w:val="5"/>
        <w:spacing w:line="240" w:lineRule="auto"/>
        <w:ind w:firstLine="0"/>
        <w:textAlignment w:val="baseline"/>
        <w:rPr>
          <w:rFonts w:asciiTheme="minorEastAsia" w:hAnsiTheme="minorEastAsia" w:eastAsiaTheme="minorEastAsia"/>
          <w:sz w:val="21"/>
          <w:szCs w:val="21"/>
        </w:rPr>
      </w:pPr>
      <w:r>
        <w:rPr>
          <w:rFonts w:hint="eastAsia" w:asciiTheme="minorEastAsia" w:hAnsiTheme="minorEastAsia" w:eastAsiaTheme="minorEastAsia"/>
          <w:sz w:val="21"/>
          <w:szCs w:val="21"/>
        </w:rPr>
        <w:t>注：图片、表格、引文、公式、定理等序号，均要按其在正文中被引用的顺序，全文统一用阿拉伯数字顺序编码。例如：图1、表2、文献[3]、式（4）、定理5。连排文字时用序号：①…；②…</w:t>
      </w:r>
    </w:p>
    <w:p w14:paraId="39AD7799">
      <w:pPr>
        <w:pStyle w:val="5"/>
        <w:spacing w:line="240" w:lineRule="auto"/>
        <w:ind w:firstLine="357"/>
        <w:textAlignment w:val="baseline"/>
        <w:rPr>
          <w:rFonts w:asciiTheme="minorEastAsia" w:hAnsiTheme="minorEastAsia" w:eastAsiaTheme="minorEastAsia"/>
          <w:sz w:val="21"/>
        </w:rPr>
      </w:pPr>
      <w:r>
        <w:rPr>
          <w:rFonts w:hint="eastAsia" w:asciiTheme="minorEastAsia" w:hAnsiTheme="minorEastAsia" w:eastAsiaTheme="minorEastAsia"/>
          <w:sz w:val="21"/>
        </w:rPr>
        <w:t>关于编号1)使用的3种情况如下。</w:t>
      </w:r>
    </w:p>
    <w:p w14:paraId="4A79DB79">
      <w:pPr>
        <w:pStyle w:val="5"/>
        <w:spacing w:line="240" w:lineRule="auto"/>
        <w:ind w:firstLine="357"/>
        <w:textAlignment w:val="baseline"/>
        <w:rPr>
          <w:sz w:val="21"/>
        </w:rPr>
      </w:pPr>
      <w:r>
        <w:rPr>
          <w:rFonts w:hint="eastAsia"/>
          <w:sz w:val="21"/>
        </w:rPr>
        <w:t>如果是标题，用楷体，行距15磅，如：</w:t>
      </w:r>
    </w:p>
    <w:p w14:paraId="34480012">
      <w:pPr>
        <w:pStyle w:val="5"/>
        <w:ind w:firstLine="357"/>
        <w:textAlignment w:val="baseline"/>
        <w:rPr>
          <w:sz w:val="21"/>
        </w:rPr>
      </w:pPr>
      <w:r>
        <w:rPr>
          <w:rFonts w:hint="eastAsia"/>
          <w:sz w:val="21"/>
        </w:rPr>
        <w:t>1)</w:t>
      </w:r>
      <w:r>
        <w:rPr>
          <w:rFonts w:hint="eastAsia" w:ascii="楷体" w:hAnsi="楷体" w:eastAsia="楷体"/>
          <w:sz w:val="21"/>
        </w:rPr>
        <w:t>垂直位置标定</w:t>
      </w:r>
    </w:p>
    <w:p w14:paraId="2CCE634D">
      <w:pPr>
        <w:pStyle w:val="5"/>
        <w:spacing w:line="240" w:lineRule="auto"/>
        <w:ind w:firstLine="420" w:firstLineChars="200"/>
        <w:textAlignment w:val="baseline"/>
        <w:rPr>
          <w:sz w:val="21"/>
        </w:rPr>
      </w:pPr>
      <w:r>
        <w:rPr>
          <w:rFonts w:hint="eastAsia"/>
          <w:sz w:val="21"/>
        </w:rPr>
        <w:t>……</w:t>
      </w:r>
    </w:p>
    <w:p w14:paraId="32951B03">
      <w:pPr>
        <w:pStyle w:val="5"/>
        <w:ind w:firstLine="357"/>
        <w:textAlignment w:val="baseline"/>
        <w:rPr>
          <w:sz w:val="21"/>
        </w:rPr>
      </w:pPr>
      <w:r>
        <w:rPr>
          <w:rFonts w:hint="eastAsia"/>
          <w:sz w:val="21"/>
        </w:rPr>
        <w:t>2)</w:t>
      </w:r>
      <w:r>
        <w:rPr>
          <w:rFonts w:hint="eastAsia" w:ascii="楷体" w:hAnsi="楷体" w:eastAsia="楷体"/>
          <w:sz w:val="21"/>
        </w:rPr>
        <w:t>仰角标定</w:t>
      </w:r>
    </w:p>
    <w:p w14:paraId="614476B6">
      <w:pPr>
        <w:pStyle w:val="5"/>
        <w:spacing w:line="240" w:lineRule="auto"/>
        <w:ind w:firstLine="420" w:firstLineChars="200"/>
        <w:textAlignment w:val="baseline"/>
        <w:rPr>
          <w:sz w:val="21"/>
        </w:rPr>
      </w:pPr>
      <w:r>
        <w:rPr>
          <w:rFonts w:hint="eastAsia"/>
          <w:sz w:val="21"/>
        </w:rPr>
        <w:t>……</w:t>
      </w:r>
    </w:p>
    <w:p w14:paraId="5AAB8505">
      <w:pPr>
        <w:pStyle w:val="5"/>
        <w:spacing w:line="240" w:lineRule="auto"/>
        <w:ind w:firstLine="357"/>
        <w:textAlignment w:val="baseline"/>
        <w:rPr>
          <w:sz w:val="21"/>
        </w:rPr>
      </w:pPr>
      <w:r>
        <w:rPr>
          <w:rFonts w:hint="eastAsia"/>
          <w:sz w:val="21"/>
        </w:rPr>
        <w:t>如果是连排无标题，用：</w:t>
      </w:r>
    </w:p>
    <w:p w14:paraId="1DB6675E">
      <w:pPr>
        <w:pStyle w:val="5"/>
        <w:spacing w:line="240" w:lineRule="auto"/>
        <w:ind w:firstLine="357"/>
        <w:textAlignment w:val="baseline"/>
        <w:rPr>
          <w:sz w:val="21"/>
        </w:rPr>
      </w:pPr>
      <w:r>
        <w:rPr>
          <w:rFonts w:hint="eastAsia"/>
          <w:sz w:val="21"/>
          <w:lang w:val="en-US" w:eastAsia="zh-CN"/>
        </w:rPr>
        <w:t>(</w:t>
      </w:r>
      <w:r>
        <w:rPr>
          <w:rFonts w:hint="eastAsia"/>
          <w:sz w:val="21"/>
        </w:rPr>
        <w:t>1)针对飞机轮迹横向偏移数据测试特点，……</w:t>
      </w:r>
    </w:p>
    <w:p w14:paraId="1B032B7B">
      <w:pPr>
        <w:pStyle w:val="5"/>
        <w:spacing w:line="240" w:lineRule="auto"/>
        <w:ind w:firstLine="359" w:firstLineChars="171"/>
        <w:textAlignment w:val="baseline"/>
        <w:rPr>
          <w:sz w:val="21"/>
        </w:rPr>
      </w:pPr>
      <w:r>
        <w:rPr>
          <w:rFonts w:hint="eastAsia"/>
          <w:sz w:val="21"/>
          <w:lang w:val="en-US" w:eastAsia="zh-CN"/>
        </w:rPr>
        <w:t>(</w:t>
      </w:r>
      <w:r>
        <w:rPr>
          <w:rFonts w:hint="eastAsia"/>
          <w:sz w:val="21"/>
        </w:rPr>
        <w:t>2)……</w:t>
      </w:r>
    </w:p>
    <w:p w14:paraId="11C39B52">
      <w:pPr>
        <w:pStyle w:val="5"/>
        <w:ind w:firstLine="0"/>
        <w:textAlignment w:val="baseline"/>
        <w:rPr>
          <w:rFonts w:ascii="黑体" w:hAnsi="黑体" w:eastAsia="黑体"/>
          <w:sz w:val="21"/>
        </w:rPr>
      </w:pPr>
      <w:r>
        <w:rPr>
          <w:rFonts w:hint="eastAsia" w:ascii="黑体" w:hAnsi="黑体" w:eastAsia="黑体"/>
          <w:sz w:val="21"/>
        </w:rPr>
        <w:t>1.3 缩略语</w:t>
      </w:r>
    </w:p>
    <w:p w14:paraId="23429102">
      <w:pPr>
        <w:pStyle w:val="5"/>
        <w:spacing w:line="240" w:lineRule="auto"/>
        <w:ind w:firstLine="357"/>
        <w:textAlignment w:val="baseline"/>
        <w:rPr>
          <w:color w:val="333333"/>
          <w:sz w:val="20"/>
          <w:shd w:val="clear" w:color="auto" w:fill="FFFFFF"/>
        </w:rPr>
      </w:pPr>
      <w:r>
        <w:rPr>
          <w:rFonts w:hint="eastAsia"/>
          <w:sz w:val="21"/>
        </w:rPr>
        <w:t>缩略语在文中(不含标题)第一出现的位置应给出中文全称，同时给出英文全称</w:t>
      </w:r>
      <w:r>
        <w:rPr>
          <w:rFonts w:hint="eastAsia"/>
          <w:sz w:val="21"/>
          <w:lang w:eastAsia="zh-CN"/>
        </w:rPr>
        <w:t>，</w:t>
      </w:r>
      <w:r>
        <w:rPr>
          <w:rFonts w:hint="eastAsia"/>
          <w:sz w:val="21"/>
          <w:lang w:val="en-US" w:eastAsia="zh-CN"/>
        </w:rPr>
        <w:t>英文全称首字母大写</w:t>
      </w:r>
      <w:r>
        <w:rPr>
          <w:rFonts w:hint="eastAsia"/>
          <w:sz w:val="21"/>
        </w:rPr>
        <w:t>，如国内生产总值(</w:t>
      </w:r>
      <w:r>
        <w:rPr>
          <w:rFonts w:hint="eastAsia"/>
          <w:sz w:val="21"/>
          <w:lang w:val="en-US" w:eastAsia="zh-CN"/>
        </w:rPr>
        <w:t>G</w:t>
      </w:r>
      <w:r>
        <w:rPr>
          <w:sz w:val="21"/>
        </w:rPr>
        <w:t xml:space="preserve">ross </w:t>
      </w:r>
      <w:r>
        <w:rPr>
          <w:rFonts w:hint="eastAsia"/>
          <w:color w:val="333333"/>
          <w:sz w:val="20"/>
          <w:shd w:val="clear" w:color="auto" w:fill="FFFFFF"/>
          <w:lang w:val="en-US" w:eastAsia="zh-CN"/>
        </w:rPr>
        <w:t>D</w:t>
      </w:r>
      <w:r>
        <w:rPr>
          <w:color w:val="333333"/>
          <w:sz w:val="20"/>
          <w:shd w:val="clear" w:color="auto" w:fill="FFFFFF"/>
        </w:rPr>
        <w:t xml:space="preserve">omestic </w:t>
      </w:r>
      <w:r>
        <w:rPr>
          <w:rFonts w:hint="eastAsia"/>
          <w:color w:val="333333"/>
          <w:sz w:val="20"/>
          <w:shd w:val="clear" w:color="auto" w:fill="FFFFFF"/>
          <w:lang w:val="en-US" w:eastAsia="zh-CN"/>
        </w:rPr>
        <w:t>P</w:t>
      </w:r>
      <w:r>
        <w:rPr>
          <w:color w:val="333333"/>
          <w:sz w:val="20"/>
          <w:shd w:val="clear" w:color="auto" w:fill="FFFFFF"/>
        </w:rPr>
        <w:t>roduct</w:t>
      </w:r>
      <w:r>
        <w:rPr>
          <w:rFonts w:hint="eastAsia"/>
          <w:color w:val="333333"/>
          <w:sz w:val="20"/>
          <w:shd w:val="clear" w:color="auto" w:fill="FFFFFF"/>
          <w:lang w:eastAsia="zh-CN"/>
        </w:rPr>
        <w:t>，</w:t>
      </w:r>
      <w:r>
        <w:rPr>
          <w:sz w:val="21"/>
        </w:rPr>
        <w:t>GDP</w:t>
      </w:r>
      <w:r>
        <w:rPr>
          <w:rFonts w:hint="eastAsia"/>
          <w:color w:val="333333"/>
          <w:sz w:val="20"/>
          <w:shd w:val="clear" w:color="auto" w:fill="FFFFFF"/>
        </w:rPr>
        <w:t>)</w:t>
      </w:r>
      <w:r>
        <w:rPr>
          <w:rFonts w:hint="eastAsia"/>
          <w:color w:val="333333"/>
          <w:sz w:val="20"/>
          <w:shd w:val="clear" w:color="auto" w:fill="FFFFFF"/>
          <w:lang w:eastAsia="zh-CN"/>
        </w:rPr>
        <w:t>。</w:t>
      </w:r>
      <w:r>
        <w:rPr>
          <w:rFonts w:hint="eastAsia"/>
          <w:color w:val="333333"/>
          <w:sz w:val="20"/>
          <w:shd w:val="clear" w:color="auto" w:fill="FFFFFF"/>
          <w:lang w:val="en-US" w:eastAsia="zh-CN"/>
        </w:rPr>
        <w:t>中文摘要只需给出中文全称（英文</w:t>
      </w:r>
      <w:bookmarkStart w:id="0" w:name="_GoBack"/>
      <w:bookmarkEnd w:id="0"/>
      <w:r>
        <w:rPr>
          <w:rFonts w:hint="eastAsia"/>
          <w:color w:val="333333"/>
          <w:sz w:val="20"/>
          <w:shd w:val="clear" w:color="auto" w:fill="FFFFFF"/>
          <w:lang w:val="en-US" w:eastAsia="zh-CN"/>
        </w:rPr>
        <w:t>缩写）形式，如</w:t>
      </w:r>
      <w:r>
        <w:rPr>
          <w:rFonts w:hint="eastAsia"/>
          <w:sz w:val="21"/>
        </w:rPr>
        <w:t>国内生产总值</w:t>
      </w:r>
      <w:r>
        <w:rPr>
          <w:rFonts w:hint="eastAsia"/>
          <w:sz w:val="21"/>
          <w:lang w:eastAsia="zh-CN"/>
        </w:rPr>
        <w:t>（</w:t>
      </w:r>
      <w:r>
        <w:rPr>
          <w:rFonts w:hint="eastAsia"/>
          <w:sz w:val="21"/>
          <w:lang w:val="en-US" w:eastAsia="zh-CN"/>
        </w:rPr>
        <w:t>GDP</w:t>
      </w:r>
      <w:r>
        <w:rPr>
          <w:rFonts w:hint="eastAsia"/>
          <w:sz w:val="21"/>
          <w:lang w:eastAsia="zh-CN"/>
        </w:rPr>
        <w:t>）</w:t>
      </w:r>
      <w:r>
        <w:rPr>
          <w:rFonts w:hint="eastAsia"/>
          <w:color w:val="333333"/>
          <w:sz w:val="20"/>
          <w:shd w:val="clear" w:color="auto" w:fill="FFFFFF"/>
          <w:lang w:val="en-US" w:eastAsia="zh-CN"/>
        </w:rPr>
        <w:t>，英文摘要给出英文全拼（英文缩写），英文全拼首字母大写，如</w:t>
      </w:r>
      <w:r>
        <w:rPr>
          <w:rFonts w:hint="eastAsia"/>
          <w:sz w:val="21"/>
          <w:lang w:val="en-US" w:eastAsia="zh-CN"/>
        </w:rPr>
        <w:t>G</w:t>
      </w:r>
      <w:r>
        <w:rPr>
          <w:sz w:val="21"/>
        </w:rPr>
        <w:t xml:space="preserve">ross </w:t>
      </w:r>
      <w:r>
        <w:rPr>
          <w:rFonts w:hint="eastAsia"/>
          <w:color w:val="333333"/>
          <w:sz w:val="20"/>
          <w:shd w:val="clear" w:color="auto" w:fill="FFFFFF"/>
          <w:lang w:val="en-US" w:eastAsia="zh-CN"/>
        </w:rPr>
        <w:t>D</w:t>
      </w:r>
      <w:r>
        <w:rPr>
          <w:color w:val="333333"/>
          <w:sz w:val="20"/>
          <w:shd w:val="clear" w:color="auto" w:fill="FFFFFF"/>
        </w:rPr>
        <w:t xml:space="preserve">omestic </w:t>
      </w:r>
      <w:r>
        <w:rPr>
          <w:rFonts w:hint="eastAsia"/>
          <w:color w:val="333333"/>
          <w:sz w:val="20"/>
          <w:shd w:val="clear" w:color="auto" w:fill="FFFFFF"/>
          <w:lang w:val="en-US" w:eastAsia="zh-CN"/>
        </w:rPr>
        <w:t>P</w:t>
      </w:r>
      <w:r>
        <w:rPr>
          <w:color w:val="333333"/>
          <w:sz w:val="20"/>
          <w:shd w:val="clear" w:color="auto" w:fill="FFFFFF"/>
        </w:rPr>
        <w:t>roduct</w:t>
      </w:r>
      <w:r>
        <w:rPr>
          <w:rFonts w:hint="eastAsia"/>
          <w:color w:val="333333"/>
          <w:sz w:val="20"/>
          <w:shd w:val="clear" w:color="auto" w:fill="FFFFFF"/>
          <w:lang w:eastAsia="zh-CN"/>
        </w:rPr>
        <w:t>（</w:t>
      </w:r>
      <w:r>
        <w:rPr>
          <w:rFonts w:hint="eastAsia"/>
          <w:sz w:val="21"/>
          <w:lang w:val="en-US" w:eastAsia="zh-CN"/>
        </w:rPr>
        <w:t>GDP</w:t>
      </w:r>
      <w:r>
        <w:rPr>
          <w:rFonts w:hint="eastAsia"/>
          <w:color w:val="333333"/>
          <w:sz w:val="20"/>
          <w:shd w:val="clear" w:color="auto" w:fill="FFFFFF"/>
          <w:lang w:eastAsia="zh-CN"/>
        </w:rPr>
        <w:t>）</w:t>
      </w:r>
      <w:r>
        <w:rPr>
          <w:rFonts w:hint="eastAsia"/>
          <w:sz w:val="21"/>
        </w:rPr>
        <w:t>。缩略语在定义时仅作为一个概念进行叙述时，使用正体，如均方根误差（RMSE）；在文中、公式或图表中作为一个变量进行叙述时，</w:t>
      </w:r>
      <w:r>
        <w:rPr>
          <w:rFonts w:hint="eastAsia"/>
          <w:sz w:val="21"/>
          <w:lang w:val="en-US" w:eastAsia="zh-CN"/>
        </w:rPr>
        <w:t>尽量使用单字母变量，如</w:t>
      </w:r>
      <w:r>
        <w:rPr>
          <w:rFonts w:hint="eastAsia"/>
          <w:i/>
          <w:iCs/>
          <w:sz w:val="21"/>
          <w:lang w:val="en-US" w:eastAsia="zh-CN"/>
        </w:rPr>
        <w:t>e</w:t>
      </w:r>
      <w:r>
        <w:rPr>
          <w:rFonts w:hint="eastAsia"/>
          <w:i w:val="0"/>
          <w:iCs/>
          <w:sz w:val="21"/>
          <w:vertAlign w:val="subscript"/>
        </w:rPr>
        <w:t>RMSE</w:t>
      </w:r>
      <w:r>
        <w:rPr>
          <w:rFonts w:hint="eastAsia"/>
          <w:sz w:val="21"/>
        </w:rPr>
        <w:t>=0.3。</w:t>
      </w:r>
    </w:p>
    <w:p w14:paraId="3C556F37">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2  量和数字</w:t>
      </w:r>
    </w:p>
    <w:p w14:paraId="37DE80E5">
      <w:pPr>
        <w:pStyle w:val="5"/>
        <w:ind w:firstLine="0"/>
        <w:textAlignment w:val="baseline"/>
        <w:rPr>
          <w:rFonts w:ascii="黑体" w:hAnsi="黑体" w:eastAsia="黑体"/>
          <w:sz w:val="21"/>
        </w:rPr>
      </w:pPr>
      <w:r>
        <w:rPr>
          <w:rFonts w:hint="eastAsia" w:ascii="黑体" w:hAnsi="黑体" w:eastAsia="黑体"/>
          <w:sz w:val="21"/>
        </w:rPr>
        <w:t>2.1量的规范使用</w:t>
      </w:r>
    </w:p>
    <w:p w14:paraId="335C673A">
      <w:pPr>
        <w:pStyle w:val="5"/>
        <w:ind w:firstLine="0"/>
        <w:textAlignment w:val="baseline"/>
        <w:rPr>
          <w:rFonts w:ascii="楷体" w:hAnsi="楷体" w:eastAsia="楷体"/>
          <w:sz w:val="21"/>
        </w:rPr>
      </w:pPr>
      <w:r>
        <w:rPr>
          <w:rFonts w:hint="eastAsia" w:ascii="楷体" w:hAnsi="楷体" w:eastAsia="楷体"/>
          <w:sz w:val="21"/>
        </w:rPr>
        <w:t>2.1.1量的符号</w:t>
      </w:r>
    </w:p>
    <w:p w14:paraId="52B3E975">
      <w:pPr>
        <w:pStyle w:val="5"/>
        <w:spacing w:line="240" w:lineRule="auto"/>
        <w:ind w:firstLine="420" w:firstLineChars="200"/>
        <w:textAlignment w:val="baseline"/>
        <w:rPr>
          <w:rFonts w:asciiTheme="minorEastAsia" w:hAnsiTheme="minorEastAsia" w:eastAsiaTheme="minorEastAsia"/>
          <w:sz w:val="21"/>
        </w:rPr>
      </w:pPr>
      <w:r>
        <w:rPr>
          <w:rFonts w:hint="eastAsia" w:asciiTheme="minorEastAsia" w:hAnsiTheme="minorEastAsia" w:eastAsiaTheme="minorEastAsia"/>
          <w:sz w:val="21"/>
        </w:rPr>
        <w:t>具体规则如下。</w:t>
      </w:r>
    </w:p>
    <w:p w14:paraId="03091B44">
      <w:pPr>
        <w:pStyle w:val="5"/>
        <w:spacing w:line="240" w:lineRule="auto"/>
        <w:ind w:firstLine="420"/>
        <w:textAlignment w:val="baseline"/>
        <w:rPr>
          <w:rFonts w:asciiTheme="minorEastAsia" w:hAnsiTheme="minorEastAsia" w:eastAsiaTheme="minorEastAsia"/>
          <w:sz w:val="21"/>
        </w:rPr>
      </w:pPr>
      <w:r>
        <w:rPr>
          <w:rFonts w:hint="eastAsia" w:asciiTheme="minorEastAsia" w:hAnsiTheme="minorEastAsia" w:eastAsiaTheme="minorEastAsia"/>
          <w:sz w:val="21"/>
        </w:rPr>
        <w:t>1)量的符号一般采用单个字母或含有上下标或其他说明性标记字母（包括拉丁字母或希腊字母）表示,在首次出现时应加以定义，同一量的符号应全文统一，避免出现同一符号前后定义不一致的情况。</w:t>
      </w:r>
    </w:p>
    <w:p w14:paraId="783C670A">
      <w:pPr>
        <w:pStyle w:val="5"/>
        <w:spacing w:line="240" w:lineRule="auto"/>
        <w:ind w:firstLine="420"/>
        <w:textAlignment w:val="baseline"/>
        <w:rPr>
          <w:rFonts w:ascii="宋体" w:hAnsi="宋体"/>
          <w:sz w:val="21"/>
        </w:rPr>
      </w:pPr>
      <w:r>
        <w:rPr>
          <w:rFonts w:hint="eastAsia" w:ascii="宋体" w:hAnsi="宋体"/>
          <w:sz w:val="21"/>
        </w:rPr>
        <w:t>2)变量应按照科学的命名规则并同时遵循我国广泛使用的习惯进行命名，如质量</w:t>
      </w:r>
      <w:r>
        <w:rPr>
          <w:i/>
          <w:sz w:val="21"/>
        </w:rPr>
        <w:t>m</w:t>
      </w:r>
      <w:r>
        <w:rPr>
          <w:rFonts w:hint="eastAsia" w:ascii="宋体" w:hAnsi="宋体"/>
          <w:sz w:val="21"/>
        </w:rPr>
        <w:t>、速度</w:t>
      </w:r>
      <w:r>
        <w:rPr>
          <w:rFonts w:eastAsia="黑体"/>
          <w:i/>
          <w:sz w:val="21"/>
        </w:rPr>
        <w:t>v</w:t>
      </w:r>
      <w:r>
        <w:rPr>
          <w:rFonts w:hint="eastAsia" w:ascii="宋体" w:hAnsi="宋体"/>
          <w:sz w:val="21"/>
        </w:rPr>
        <w:t>，加速度</w:t>
      </w:r>
      <w:r>
        <w:rPr>
          <w:i/>
          <w:sz w:val="21"/>
        </w:rPr>
        <w:t>a</w:t>
      </w:r>
      <w:r>
        <w:rPr>
          <w:rFonts w:hint="eastAsia" w:ascii="宋体" w:hAnsi="宋体"/>
          <w:sz w:val="21"/>
        </w:rPr>
        <w:t>等。</w:t>
      </w:r>
    </w:p>
    <w:p w14:paraId="650FC4DD">
      <w:pPr>
        <w:ind w:firstLine="420" w:firstLineChars="200"/>
      </w:pPr>
      <w:r>
        <w:rPr>
          <w:rFonts w:hint="eastAsia"/>
        </w:rPr>
        <w:t>3)变量符号、一般函数符号统一使用斜体。</w:t>
      </w:r>
    </w:p>
    <w:p w14:paraId="171F2985">
      <w:pPr>
        <w:ind w:firstLine="420" w:firstLineChars="200"/>
      </w:pPr>
      <w:r>
        <w:rPr>
          <w:rFonts w:hint="eastAsia"/>
        </w:rPr>
        <w:t>4)矢量（向量）、矩阵、张量统一使用黑斜体，如矩阵</w:t>
      </w:r>
      <w:r>
        <w:rPr>
          <w:rFonts w:hint="eastAsia"/>
          <w:b/>
          <w:i/>
        </w:rPr>
        <w:t>T</w:t>
      </w:r>
      <w:r>
        <w:rPr>
          <w:rFonts w:hint="eastAsia"/>
        </w:rPr>
        <w:t>（矩阵内6号字）。</w:t>
      </w:r>
    </w:p>
    <w:p w14:paraId="0F8DFF01">
      <w:pPr>
        <w:ind w:firstLine="420" w:firstLineChars="200"/>
      </w:pPr>
      <w:r>
        <w:rPr>
          <w:rFonts w:hint="eastAsia"/>
        </w:rPr>
        <w:t>5)使用正体的情况有：国际标准单位（</w:t>
      </w:r>
      <w:r>
        <w:t>SI</w:t>
      </w:r>
      <w:r>
        <w:rPr>
          <w:rFonts w:hint="eastAsia"/>
        </w:rPr>
        <w:t>）词头和量单位、化学元素符号、非变量的缩略语、pH、仪器的规格型号、自然对数的底</w:t>
      </w:r>
      <w:r>
        <w:t xml:space="preserve"> e</w:t>
      </w:r>
      <w:r>
        <w:rPr>
          <w:rFonts w:hint="eastAsia"/>
        </w:rPr>
        <w:t>、圆周率</w:t>
      </w:r>
      <w:r>
        <w:t xml:space="preserve"> π</w:t>
      </w:r>
      <w:r>
        <w:rPr>
          <w:rFonts w:hint="eastAsia"/>
        </w:rPr>
        <w:t>、复数的虚部</w:t>
      </w:r>
      <w:r>
        <w:t xml:space="preserve"> i </w:t>
      </w:r>
      <w:r>
        <w:rPr>
          <w:rFonts w:hint="eastAsia"/>
        </w:rPr>
        <w:t>或</w:t>
      </w:r>
      <w:r>
        <w:t xml:space="preserve"> j</w:t>
      </w:r>
      <w:r>
        <w:rPr>
          <w:rFonts w:hint="eastAsia"/>
        </w:rPr>
        <w:t>、矩阵转置号</w:t>
      </w:r>
      <w:r>
        <w:t>T</w:t>
      </w:r>
      <w:r>
        <w:rPr>
          <w:rFonts w:hint="eastAsia"/>
        </w:rPr>
        <w:t>、微分号</w:t>
      </w:r>
      <w:r>
        <w:t>d</w:t>
      </w:r>
      <w:r>
        <w:rPr>
          <w:rFonts w:hint="eastAsia"/>
        </w:rPr>
        <w:t>、偏微分号</w:t>
      </w:r>
      <w:r>
        <w:drawing>
          <wp:inline distT="0" distB="0" distL="0" distR="0">
            <wp:extent cx="116840" cy="139065"/>
            <wp:effectExtent l="0" t="0" r="0" b="0"/>
            <wp:docPr id="4" name="图片 4" descr="C:\Users\niu\AppData\Local\Temp\ksohtml\wpsA28A.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niu\AppData\Local\Temp\ksohtml\wpsA28A.tmp.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16840" cy="139065"/>
                    </a:xfrm>
                    <a:prstGeom prst="rect">
                      <a:avLst/>
                    </a:prstGeom>
                    <a:noFill/>
                    <a:ln>
                      <a:noFill/>
                    </a:ln>
                  </pic:spPr>
                </pic:pic>
              </a:graphicData>
            </a:graphic>
          </wp:inline>
        </w:drawing>
      </w:r>
      <w:r>
        <w:rPr>
          <w:rFonts w:hint="eastAsia"/>
        </w:rPr>
        <w:t>、连加号∑、对数号（</w:t>
      </w:r>
      <w:r>
        <w:t>lg</w:t>
      </w:r>
      <w:r>
        <w:rPr>
          <w:rFonts w:hint="eastAsia"/>
        </w:rPr>
        <w:t>、</w:t>
      </w:r>
      <w:r>
        <w:t>ln</w:t>
      </w:r>
      <w:r>
        <w:rPr>
          <w:rFonts w:hint="eastAsia"/>
        </w:rPr>
        <w:t>、</w:t>
      </w:r>
      <w:r>
        <w:t>lb</w:t>
      </w:r>
      <w:r>
        <w:rPr>
          <w:rFonts w:hint="eastAsia"/>
        </w:rPr>
        <w:t>）、及</w:t>
      </w:r>
      <w:r>
        <w:t>sin</w:t>
      </w:r>
      <w:r>
        <w:rPr>
          <w:rFonts w:hint="eastAsia"/>
        </w:rPr>
        <w:t>、cos、</w:t>
      </w:r>
      <w:r>
        <w:t>tan</w:t>
      </w:r>
      <w:r>
        <w:rPr>
          <w:rFonts w:hint="eastAsia"/>
        </w:rPr>
        <w:t>、</w:t>
      </w:r>
      <w:r>
        <w:t>lim</w:t>
      </w:r>
      <w:r>
        <w:rPr>
          <w:rFonts w:hint="eastAsia"/>
        </w:rPr>
        <w:t>、</w:t>
      </w:r>
      <w:r>
        <w:t>min</w:t>
      </w:r>
      <w:r>
        <w:rPr>
          <w:rFonts w:hint="eastAsia"/>
        </w:rPr>
        <w:t>、</w:t>
      </w:r>
      <w:r>
        <w:t>max</w:t>
      </w:r>
      <w:r>
        <w:rPr>
          <w:rFonts w:hint="eastAsia"/>
        </w:rPr>
        <w:t>等。</w:t>
      </w:r>
    </w:p>
    <w:p w14:paraId="30EE4561">
      <w:pPr>
        <w:pStyle w:val="5"/>
        <w:spacing w:line="240" w:lineRule="auto"/>
        <w:ind w:firstLine="420"/>
        <w:textAlignment w:val="baseline"/>
        <w:rPr>
          <w:sz w:val="21"/>
        </w:rPr>
      </w:pPr>
      <w:r>
        <w:rPr>
          <w:rFonts w:hint="eastAsia"/>
          <w:sz w:val="21"/>
        </w:rPr>
        <w:t>6)变量的下标，当下标为量的符号时，表示变动性数值的字母，坐标轴符号和表示几何图形中的点、线、面、体的字母时使用斜体，其余则使用正体。如：“质量热定容”的符号为</w:t>
      </w:r>
      <w:r>
        <w:rPr>
          <w:rFonts w:hint="eastAsia"/>
          <w:i/>
          <w:sz w:val="21"/>
        </w:rPr>
        <w:t>C</w:t>
      </w:r>
      <w:r>
        <w:rPr>
          <w:rFonts w:hint="eastAsia"/>
          <w:i/>
          <w:sz w:val="21"/>
          <w:vertAlign w:val="subscript"/>
        </w:rPr>
        <w:t>V</w:t>
      </w:r>
      <w:r>
        <w:rPr>
          <w:rFonts w:hint="eastAsia"/>
          <w:sz w:val="21"/>
        </w:rPr>
        <w:t>，其下标为</w:t>
      </w:r>
      <w:r>
        <w:rPr>
          <w:rFonts w:hint="eastAsia"/>
          <w:i/>
          <w:sz w:val="21"/>
        </w:rPr>
        <w:t>V</w:t>
      </w:r>
      <w:r>
        <w:rPr>
          <w:rFonts w:hint="eastAsia"/>
          <w:sz w:val="21"/>
        </w:rPr>
        <w:t>为斜体（根据“体积”的量符号</w:t>
      </w:r>
      <w:r>
        <w:rPr>
          <w:rFonts w:hint="eastAsia"/>
          <w:i/>
          <w:sz w:val="21"/>
        </w:rPr>
        <w:t>V</w:t>
      </w:r>
      <w:r>
        <w:rPr>
          <w:rFonts w:hint="eastAsia"/>
          <w:sz w:val="21"/>
        </w:rPr>
        <w:t>而来）；“群速度”的符号为</w:t>
      </w:r>
      <w:r>
        <w:rPr>
          <w:rFonts w:hint="eastAsia"/>
          <w:i/>
          <w:sz w:val="21"/>
        </w:rPr>
        <w:t>v</w:t>
      </w:r>
      <w:r>
        <w:rPr>
          <w:rFonts w:hint="eastAsia"/>
          <w:sz w:val="21"/>
          <w:vertAlign w:val="subscript"/>
        </w:rPr>
        <w:t>g</w:t>
      </w:r>
      <w:r>
        <w:rPr>
          <w:rFonts w:hint="eastAsia"/>
          <w:sz w:val="21"/>
        </w:rPr>
        <w:t>，其下标用正体表示（根据英文单词group的首字母g而来）。</w:t>
      </w:r>
    </w:p>
    <w:p w14:paraId="7210B844">
      <w:pPr>
        <w:pStyle w:val="5"/>
        <w:ind w:firstLine="0"/>
        <w:textAlignment w:val="baseline"/>
        <w:rPr>
          <w:rFonts w:ascii="楷体" w:hAnsi="楷体" w:eastAsia="楷体"/>
          <w:sz w:val="21"/>
        </w:rPr>
      </w:pPr>
      <w:r>
        <w:rPr>
          <w:rFonts w:hint="eastAsia" w:ascii="楷体" w:hAnsi="楷体" w:eastAsia="楷体"/>
          <w:sz w:val="21"/>
        </w:rPr>
        <w:t>2.1.2 量的单位</w:t>
      </w:r>
    </w:p>
    <w:p w14:paraId="799B055E">
      <w:pPr>
        <w:pStyle w:val="24"/>
      </w:pPr>
      <w:r>
        <w:rPr>
          <w:rFonts w:hint="eastAsia"/>
        </w:rPr>
        <w:t xml:space="preserve">    一般使用属于法定单位符号的“符号”作为单位符号，一般不使用单位的中文符号(除非物理量单位，如元、次、件、人、台、圈、斗等)。若某特定领域须使用非法定单位符号，应给出换算规则，如（1 ft=0.304 8 m）。</w:t>
      </w:r>
      <w:r>
        <w:rPr>
          <w:rFonts w:hint="eastAsia" w:ascii="宋体" w:hAnsi="宋体"/>
        </w:rPr>
        <w:t>单位符号正体，注意严格区分单位符号大小写。量的数值与量的单位符号之间， 留一个英文空格，如“10毫米”应为“10</w:t>
      </w:r>
      <w:r>
        <w:rPr>
          <w:rFonts w:hint="eastAsia"/>
        </w:rPr>
        <w:t xml:space="preserve"> mm</w:t>
      </w:r>
      <w:r>
        <w:rPr>
          <w:rFonts w:hint="eastAsia" w:ascii="宋体" w:hAnsi="宋体"/>
        </w:rPr>
        <w:t>”。</w:t>
      </w:r>
    </w:p>
    <w:p w14:paraId="7F895AB8">
      <w:pPr>
        <w:pStyle w:val="5"/>
        <w:ind w:firstLine="0"/>
        <w:textAlignment w:val="baseline"/>
        <w:rPr>
          <w:rFonts w:ascii="黑体" w:hAnsi="黑体" w:eastAsia="黑体"/>
          <w:sz w:val="21"/>
        </w:rPr>
      </w:pPr>
      <w:r>
        <w:rPr>
          <w:rFonts w:hint="eastAsia" w:ascii="黑体" w:hAnsi="黑体" w:eastAsia="黑体"/>
          <w:sz w:val="21"/>
        </w:rPr>
        <w:t>2.2 数字的规范使用</w:t>
      </w:r>
    </w:p>
    <w:p w14:paraId="7062D2C2">
      <w:pPr>
        <w:pStyle w:val="5"/>
        <w:ind w:firstLine="420"/>
        <w:textAlignment w:val="baseline"/>
        <w:rPr>
          <w:sz w:val="21"/>
          <w:szCs w:val="21"/>
        </w:rPr>
      </w:pPr>
      <w:r>
        <w:rPr>
          <w:rFonts w:hint="eastAsia"/>
          <w:sz w:val="21"/>
          <w:szCs w:val="21"/>
        </w:rPr>
        <w:t>具体注意事项如下：①数值使用阿拉伯数字表示，如“零”作为数值叙述时应写作“0”；②四位及以上的数值中从小数点算起，向左或向右，每3位空一个英文空格，如688 339.341 692 65；③合理地使用SI词头或10的幂，使数值范围在0.100~999之间。</w:t>
      </w:r>
    </w:p>
    <w:p w14:paraId="731AF8BA">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3 公式</w:t>
      </w:r>
    </w:p>
    <w:p w14:paraId="1CFFFA92">
      <w:pPr>
        <w:pStyle w:val="5"/>
        <w:ind w:firstLine="435"/>
        <w:textAlignment w:val="baseline"/>
        <w:rPr>
          <w:sz w:val="21"/>
          <w:szCs w:val="21"/>
        </w:rPr>
      </w:pPr>
      <w:r>
        <w:rPr>
          <w:rFonts w:hint="eastAsia"/>
          <w:sz w:val="21"/>
          <w:szCs w:val="21"/>
        </w:rPr>
        <w:t>仔细核对公式的逻辑性，</w:t>
      </w:r>
      <w:r>
        <w:rPr>
          <w:rFonts w:hint="eastAsia"/>
          <w:sz w:val="21"/>
        </w:rPr>
        <w:t>公式及公式中的符号说明尽量接排，以节省版面。</w:t>
      </w:r>
      <w:r>
        <w:rPr>
          <w:rFonts w:hint="eastAsia"/>
          <w:sz w:val="21"/>
          <w:szCs w:val="21"/>
        </w:rPr>
        <w:t>需要注意以下几点：①</w:t>
      </w:r>
      <w:r>
        <w:rPr>
          <w:rFonts w:hint="eastAsia"/>
          <w:sz w:val="21"/>
        </w:rPr>
        <w:t>带有复杂上角标的指数函数</w:t>
      </w:r>
      <w:r>
        <w:rPr>
          <w:position w:val="-6"/>
          <w:sz w:val="21"/>
        </w:rPr>
        <w:object>
          <v:shape id="_x0000_i1025" o:spt="75" type="#_x0000_t75" style="height:16.15pt;width:12.45pt;" o:ole="t" filled="f" o:preferrelative="t" stroked="f" coordsize="21600,21600">
            <v:path/>
            <v:fill on="f" focussize="0,0"/>
            <v:stroke on="f" joinstyle="miter"/>
            <v:imagedata r:id="rId19" o:title=""/>
            <o:lock v:ext="edit" aspectratio="t"/>
            <w10:wrap type="none"/>
            <w10:anchorlock/>
          </v:shape>
          <o:OLEObject Type="Embed" ProgID="Equation.DSMT4" ShapeID="_x0000_i1025" DrawAspect="Content" ObjectID="_1468075725" r:id="rId18">
            <o:LockedField>false</o:LockedField>
          </o:OLEObject>
        </w:object>
      </w:r>
      <w:r>
        <w:rPr>
          <w:rFonts w:hint="eastAsia"/>
          <w:sz w:val="21"/>
        </w:rPr>
        <w:t>写成</w:t>
      </w:r>
      <w:r>
        <w:rPr>
          <w:position w:val="-10"/>
          <w:sz w:val="21"/>
        </w:rPr>
        <w:object>
          <v:shape id="_x0000_i1026" o:spt="75" type="#_x0000_t75" style="height:13.85pt;width:25.85pt;" o:ole="t" filled="f" o:preferrelative="t" stroked="f" coordsize="21600,21600">
            <v:path/>
            <v:fill on="f" focussize="0,0"/>
            <v:stroke on="f" joinstyle="miter"/>
            <v:imagedata r:id="rId21" o:title=""/>
            <o:lock v:ext="edit" aspectratio="t"/>
            <w10:wrap type="none"/>
            <w10:anchorlock/>
          </v:shape>
          <o:OLEObject Type="Embed" ProgID="Equation.DSMT4" ShapeID="_x0000_i1026" DrawAspect="Content" ObjectID="_1468075726" r:id="rId20">
            <o:LockedField>false</o:LockedField>
          </o:OLEObject>
        </w:object>
      </w:r>
      <w:r>
        <w:rPr>
          <w:rFonts w:hint="eastAsia"/>
          <w:sz w:val="21"/>
          <w:szCs w:val="21"/>
        </w:rPr>
        <w:t>；②公式首行缩进2字符，</w:t>
      </w:r>
      <w:r>
        <w:rPr>
          <w:rFonts w:hint="eastAsia"/>
          <w:sz w:val="21"/>
        </w:rPr>
        <w:t>长公式在运算符号后回行，</w:t>
      </w:r>
      <w:r>
        <w:rPr>
          <w:rFonts w:hint="eastAsia"/>
          <w:sz w:val="21"/>
          <w:szCs w:val="21"/>
        </w:rPr>
        <w:t>转行缩进4字符；③公式中的符号如果全文中首次出现需要在公式下方描述其具体含义，必要时给出单位；</w:t>
      </w:r>
      <w:r>
        <w:rPr>
          <w:rFonts w:hint="eastAsia"/>
          <w:sz w:val="21"/>
        </w:rPr>
        <w:t>④</w:t>
      </w:r>
      <w:r>
        <w:rPr>
          <w:rFonts w:hint="eastAsia"/>
          <w:sz w:val="21"/>
          <w:szCs w:val="21"/>
        </w:rPr>
        <w:t>文中叙述引用某公式序号，须对该公式进行对应，避免出现公式序号与正文描述不符的情况；</w:t>
      </w:r>
      <w:r>
        <w:rPr>
          <w:rFonts w:hint="eastAsia"/>
          <w:sz w:val="21"/>
        </w:rPr>
        <w:t>⑤公式中避免出现单位</w:t>
      </w:r>
      <w:r>
        <w:rPr>
          <w:rFonts w:hint="eastAsia"/>
          <w:sz w:val="21"/>
          <w:szCs w:val="21"/>
          <w:lang w:eastAsia="zh-CN"/>
        </w:rPr>
        <w:t>；</w:t>
      </w:r>
      <w:r>
        <w:rPr>
          <w:rFonts w:hint="eastAsia"/>
          <w:sz w:val="21"/>
          <w:szCs w:val="21"/>
        </w:rPr>
        <w:t>⑥</w:t>
      </w:r>
      <w:r>
        <w:rPr>
          <w:rFonts w:hint="eastAsia"/>
          <w:sz w:val="21"/>
          <w:szCs w:val="21"/>
          <w:lang w:val="en-US" w:eastAsia="zh-CN"/>
        </w:rPr>
        <w:t>公式中尽量避免使用多字母变量，如必须</w:t>
      </w:r>
      <w:r>
        <w:rPr>
          <w:rFonts w:hint="eastAsia" w:ascii="宋体" w:hAnsi="宋体"/>
          <w:sz w:val="21"/>
          <w:lang w:val="en-US" w:eastAsia="zh-CN"/>
        </w:rPr>
        <w:t>使用多字母表示变量时，一般采用正体，以下多字母变量采用斜体，如雷诺数</w:t>
      </w:r>
      <w:r>
        <w:rPr>
          <w:rFonts w:hint="eastAsia" w:ascii="宋体" w:hAnsi="宋体"/>
          <w:i/>
          <w:iCs/>
          <w:sz w:val="21"/>
          <w:lang w:val="en-US" w:eastAsia="zh-CN"/>
        </w:rPr>
        <w:t>Re</w:t>
      </w:r>
      <w:r>
        <w:rPr>
          <w:rFonts w:hint="eastAsia" w:ascii="宋体" w:hAnsi="宋体"/>
          <w:sz w:val="21"/>
          <w:lang w:val="en-US" w:eastAsia="zh-CN"/>
        </w:rPr>
        <w:t>，欧拉数</w:t>
      </w:r>
      <w:r>
        <w:rPr>
          <w:rFonts w:hint="eastAsia" w:ascii="宋体" w:hAnsi="宋体"/>
          <w:i/>
          <w:iCs/>
          <w:sz w:val="21"/>
          <w:lang w:val="en-US" w:eastAsia="zh-CN"/>
        </w:rPr>
        <w:t>Eu</w:t>
      </w:r>
      <w:r>
        <w:rPr>
          <w:rFonts w:hint="eastAsia" w:ascii="宋体" w:hAnsi="宋体"/>
          <w:sz w:val="21"/>
          <w:lang w:val="en-US" w:eastAsia="zh-CN"/>
        </w:rPr>
        <w:t>，弗劳德数</w:t>
      </w:r>
      <w:r>
        <w:rPr>
          <w:rFonts w:hint="eastAsia" w:ascii="宋体" w:hAnsi="宋体"/>
          <w:i/>
          <w:iCs/>
          <w:sz w:val="21"/>
          <w:lang w:val="en-US" w:eastAsia="zh-CN"/>
        </w:rPr>
        <w:t>Fr</w:t>
      </w:r>
      <w:r>
        <w:rPr>
          <w:rFonts w:hint="eastAsia" w:ascii="宋体" w:hAnsi="宋体"/>
          <w:sz w:val="21"/>
          <w:lang w:val="en-US" w:eastAsia="zh-CN"/>
        </w:rPr>
        <w:t>，格拉晓夫数</w:t>
      </w:r>
      <w:r>
        <w:rPr>
          <w:rFonts w:hint="eastAsia" w:ascii="宋体" w:hAnsi="宋体"/>
          <w:i/>
          <w:iCs/>
          <w:sz w:val="21"/>
          <w:lang w:val="en-US" w:eastAsia="zh-CN"/>
        </w:rPr>
        <w:t>Gr</w:t>
      </w:r>
      <w:r>
        <w:rPr>
          <w:rFonts w:hint="eastAsia" w:ascii="宋体" w:hAnsi="宋体"/>
          <w:sz w:val="21"/>
          <w:lang w:val="en-US" w:eastAsia="zh-CN"/>
        </w:rPr>
        <w:t>，韦伯数</w:t>
      </w:r>
      <w:r>
        <w:rPr>
          <w:rFonts w:hint="eastAsia" w:ascii="宋体" w:hAnsi="宋体"/>
          <w:i/>
          <w:iCs/>
          <w:sz w:val="21"/>
          <w:lang w:val="en-US" w:eastAsia="zh-CN"/>
        </w:rPr>
        <w:t>We</w:t>
      </w:r>
      <w:r>
        <w:rPr>
          <w:rFonts w:hint="eastAsia" w:ascii="宋体" w:hAnsi="宋体"/>
          <w:sz w:val="21"/>
          <w:lang w:val="en-US" w:eastAsia="zh-CN"/>
        </w:rPr>
        <w:t>，马赫数</w:t>
      </w:r>
      <w:r>
        <w:rPr>
          <w:rFonts w:hint="eastAsia" w:ascii="宋体" w:hAnsi="宋体"/>
          <w:i/>
          <w:iCs/>
          <w:sz w:val="21"/>
          <w:lang w:val="en-US" w:eastAsia="zh-CN"/>
        </w:rPr>
        <w:t>Ma</w:t>
      </w:r>
      <w:r>
        <w:rPr>
          <w:rFonts w:hint="eastAsia" w:ascii="宋体" w:hAnsi="宋体"/>
          <w:sz w:val="21"/>
          <w:lang w:val="en-US" w:eastAsia="zh-CN"/>
        </w:rPr>
        <w:t>，克努森数</w:t>
      </w:r>
      <w:r>
        <w:rPr>
          <w:rFonts w:hint="eastAsia" w:ascii="宋体" w:hAnsi="宋体"/>
          <w:i/>
          <w:iCs/>
          <w:sz w:val="21"/>
          <w:lang w:val="en-US" w:eastAsia="zh-CN"/>
        </w:rPr>
        <w:t>Kn</w:t>
      </w:r>
      <w:r>
        <w:rPr>
          <w:rFonts w:hint="eastAsia" w:ascii="宋体" w:hAnsi="宋体"/>
          <w:sz w:val="21"/>
          <w:lang w:val="en-US" w:eastAsia="zh-CN"/>
        </w:rPr>
        <w:t>，契特劳哈尔数</w:t>
      </w:r>
      <w:r>
        <w:rPr>
          <w:rFonts w:hint="eastAsia" w:ascii="宋体" w:hAnsi="宋体"/>
          <w:i/>
          <w:iCs/>
          <w:sz w:val="21"/>
          <w:lang w:val="en-US" w:eastAsia="zh-CN"/>
        </w:rPr>
        <w:t>Sr</w:t>
      </w:r>
      <w:r>
        <w:rPr>
          <w:rFonts w:hint="eastAsia" w:ascii="宋体" w:hAnsi="宋体"/>
          <w:sz w:val="21"/>
          <w:lang w:val="en-US" w:eastAsia="zh-CN"/>
        </w:rPr>
        <w:t>，傅里叶数</w:t>
      </w:r>
      <w:r>
        <w:rPr>
          <w:rFonts w:hint="eastAsia" w:ascii="宋体" w:hAnsi="宋体"/>
          <w:i/>
          <w:iCs/>
          <w:sz w:val="21"/>
          <w:lang w:val="en-US" w:eastAsia="zh-CN"/>
        </w:rPr>
        <w:t>Fo</w:t>
      </w:r>
      <w:r>
        <w:rPr>
          <w:rFonts w:hint="eastAsia" w:ascii="宋体" w:hAnsi="宋体"/>
          <w:sz w:val="21"/>
          <w:lang w:val="en-US" w:eastAsia="zh-CN"/>
        </w:rPr>
        <w:t>，贝克来数</w:t>
      </w:r>
      <w:r>
        <w:rPr>
          <w:rFonts w:hint="eastAsia" w:ascii="宋体" w:hAnsi="宋体"/>
          <w:i/>
          <w:iCs/>
          <w:sz w:val="21"/>
          <w:lang w:val="en-US" w:eastAsia="zh-CN"/>
        </w:rPr>
        <w:t>Pe</w:t>
      </w:r>
      <w:r>
        <w:rPr>
          <w:rFonts w:hint="eastAsia" w:ascii="宋体" w:hAnsi="宋体"/>
          <w:sz w:val="21"/>
          <w:lang w:val="en-US" w:eastAsia="zh-CN"/>
        </w:rPr>
        <w:t>，瑞利数</w:t>
      </w:r>
      <w:r>
        <w:rPr>
          <w:rFonts w:hint="eastAsia" w:ascii="宋体" w:hAnsi="宋体"/>
          <w:i/>
          <w:iCs/>
          <w:sz w:val="21"/>
          <w:lang w:val="en-US" w:eastAsia="zh-CN"/>
        </w:rPr>
        <w:t>Ra</w:t>
      </w:r>
      <w:r>
        <w:rPr>
          <w:rFonts w:hint="eastAsia" w:ascii="宋体" w:hAnsi="宋体"/>
          <w:sz w:val="21"/>
          <w:lang w:val="en-US" w:eastAsia="zh-CN"/>
        </w:rPr>
        <w:t>，努塞尔数</w:t>
      </w:r>
      <w:r>
        <w:rPr>
          <w:rFonts w:hint="eastAsia" w:ascii="宋体" w:hAnsi="宋体"/>
          <w:i/>
          <w:iCs/>
          <w:sz w:val="21"/>
          <w:lang w:val="en-US" w:eastAsia="zh-CN"/>
        </w:rPr>
        <w:t>Nu</w:t>
      </w:r>
      <w:r>
        <w:rPr>
          <w:rFonts w:hint="eastAsia" w:ascii="宋体" w:hAnsi="宋体"/>
          <w:sz w:val="21"/>
          <w:lang w:val="en-US" w:eastAsia="zh-CN"/>
        </w:rPr>
        <w:t>，斯坦顿数</w:t>
      </w:r>
      <w:r>
        <w:rPr>
          <w:rFonts w:hint="eastAsia" w:ascii="宋体" w:hAnsi="宋体"/>
          <w:i/>
          <w:iCs/>
          <w:sz w:val="21"/>
          <w:lang w:val="en-US" w:eastAsia="zh-CN"/>
        </w:rPr>
        <w:t>St</w:t>
      </w:r>
      <w:r>
        <w:rPr>
          <w:rFonts w:hint="eastAsia" w:ascii="宋体" w:hAnsi="宋体"/>
          <w:i w:val="0"/>
          <w:iCs w:val="0"/>
          <w:sz w:val="21"/>
          <w:lang w:val="en-US" w:eastAsia="zh-CN"/>
        </w:rPr>
        <w:t>等</w:t>
      </w:r>
      <w:r>
        <w:rPr>
          <w:rFonts w:hint="default"/>
          <w:sz w:val="21"/>
          <w:szCs w:val="21"/>
        </w:rPr>
        <w:t>‌</w:t>
      </w:r>
      <w:r>
        <w:rPr>
          <w:rFonts w:hint="eastAsia"/>
          <w:sz w:val="21"/>
          <w:szCs w:val="21"/>
        </w:rPr>
        <w:t xml:space="preserve">。排版格式参照以下示例： </w:t>
      </w:r>
    </w:p>
    <w:p w14:paraId="0E9DD38D">
      <w:pPr>
        <w:pStyle w:val="5"/>
        <w:ind w:firstLine="435"/>
        <w:textAlignment w:val="baseline"/>
        <w:rPr>
          <w:sz w:val="21"/>
          <w:szCs w:val="21"/>
        </w:rPr>
      </w:pPr>
      <w:r>
        <w:rPr>
          <w:rFonts w:hint="eastAsia"/>
          <w:sz w:val="21"/>
          <w:szCs w:val="21"/>
        </w:rPr>
        <w:t>某加法模型为</w:t>
      </w:r>
    </w:p>
    <w:p w14:paraId="40716D25">
      <w:pPr>
        <w:pStyle w:val="5"/>
        <w:spacing w:line="480" w:lineRule="auto"/>
        <w:ind w:firstLine="437"/>
        <w:textAlignment w:val="baseline"/>
        <w:rPr>
          <w:rFonts w:hint="eastAsia" w:ascii="Cambria Math" w:hAnsi="Cambria Math"/>
          <w:sz w:val="21"/>
          <w:szCs w:val="21"/>
        </w:rPr>
      </w:pPr>
      <w:r>
        <w:rPr>
          <w:rFonts w:hint="eastAsia" w:ascii="Cambria Math" w:hAnsi="Cambria Math"/>
          <w:position w:val="-50"/>
          <w:sz w:val="21"/>
          <w:szCs w:val="21"/>
        </w:rPr>
        <w:object>
          <v:shape id="_x0000_i1027" o:spt="75" type="#_x0000_t75" style="height:44.3pt;width:145.85pt;" o:ole="t" filled="f" o:preferrelative="t" stroked="f" coordsize="21600,21600">
            <v:path/>
            <v:fill on="f" focussize="0,0"/>
            <v:stroke on="f" joinstyle="miter"/>
            <v:imagedata r:id="rId23" o:title=""/>
            <o:lock v:ext="edit" aspectratio="t"/>
            <w10:wrap type="none"/>
            <w10:anchorlock/>
          </v:shape>
          <o:OLEObject Type="Embed" ProgID="Equation.3" ShapeID="_x0000_i1027" DrawAspect="Content" ObjectID="_1468075727" r:id="rId22">
            <o:LockedField>false</o:LockedField>
          </o:OLEObject>
        </w:object>
      </w:r>
      <w:r>
        <w:rPr>
          <w:rFonts w:hint="eastAsia" w:ascii="Cambria Math" w:hAnsi="Cambria Math"/>
          <w:sz w:val="21"/>
          <w:szCs w:val="21"/>
        </w:rPr>
        <w:t xml:space="preserve">         (1)</w:t>
      </w:r>
    </w:p>
    <w:p w14:paraId="41F3AEBB">
      <w:pPr>
        <w:pStyle w:val="5"/>
        <w:spacing w:line="360" w:lineRule="auto"/>
        <w:ind w:firstLine="0"/>
        <w:textAlignment w:val="baseline"/>
        <w:rPr>
          <w:sz w:val="21"/>
          <w:szCs w:val="21"/>
        </w:rPr>
      </w:pPr>
      <w:r>
        <w:rPr>
          <w:rFonts w:hint="eastAsia"/>
          <w:sz w:val="21"/>
          <w:szCs w:val="21"/>
          <w:lang w:val="en-US" w:eastAsia="zh-CN"/>
        </w:rPr>
        <w:t>式</w:t>
      </w:r>
      <w:r>
        <w:rPr>
          <w:rFonts w:hint="eastAsia"/>
          <w:sz w:val="21"/>
          <w:szCs w:val="21"/>
        </w:rPr>
        <w:t>中：</w:t>
      </w:r>
      <w:r>
        <w:rPr>
          <w:rFonts w:cs="Arial"/>
          <w:i/>
          <w:iCs/>
          <w:sz w:val="21"/>
          <w:szCs w:val="21"/>
        </w:rPr>
        <w:t>β</w:t>
      </w:r>
      <w:r>
        <w:rPr>
          <w:rFonts w:hint="eastAsia"/>
          <w:sz w:val="21"/>
          <w:szCs w:val="21"/>
          <w:vertAlign w:val="subscript"/>
        </w:rPr>
        <w:t>0</w:t>
      </w:r>
      <w:r>
        <w:rPr>
          <w:rFonts w:hint="eastAsia"/>
          <w:sz w:val="21"/>
          <w:szCs w:val="21"/>
        </w:rPr>
        <w:t>为某系数；</w:t>
      </w:r>
      <w:r>
        <w:rPr>
          <w:rFonts w:cs="Arial"/>
          <w:i/>
          <w:iCs/>
          <w:sz w:val="21"/>
          <w:szCs w:val="21"/>
        </w:rPr>
        <w:t>β</w:t>
      </w:r>
      <w:r>
        <w:rPr>
          <w:rFonts w:hint="eastAsia" w:cs="Arial"/>
          <w:sz w:val="21"/>
          <w:szCs w:val="21"/>
          <w:vertAlign w:val="subscript"/>
        </w:rPr>
        <w:t>1</w:t>
      </w:r>
      <w:r>
        <w:rPr>
          <w:rFonts w:hint="eastAsia" w:cs="Arial"/>
          <w:sz w:val="21"/>
          <w:szCs w:val="21"/>
        </w:rPr>
        <w:t>为某系数（单位）；</w:t>
      </w:r>
      <w:r>
        <w:rPr>
          <w:rFonts w:hint="eastAsia"/>
          <w:sz w:val="21"/>
        </w:rPr>
        <w:t>……</w:t>
      </w:r>
    </w:p>
    <w:p w14:paraId="2D630217">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4 标点符号</w:t>
      </w:r>
    </w:p>
    <w:p w14:paraId="5E19A1F1">
      <w:pPr>
        <w:pStyle w:val="5"/>
        <w:spacing w:line="240" w:lineRule="auto"/>
        <w:ind w:firstLine="435"/>
        <w:textAlignment w:val="baseline"/>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具体注意事项如下。</w:t>
      </w:r>
    </w:p>
    <w:p w14:paraId="766F2D4C">
      <w:pPr>
        <w:pStyle w:val="5"/>
        <w:numPr>
          <w:ilvl w:val="0"/>
          <w:numId w:val="6"/>
        </w:numPr>
        <w:spacing w:line="240" w:lineRule="auto"/>
        <w:ind w:firstLine="420" w:firstLineChars="200"/>
        <w:textAlignment w:val="baseline"/>
        <w:rPr>
          <w:rFonts w:hint="eastAsia"/>
          <w:color w:val="000000" w:themeColor="text1"/>
          <w:sz w:val="21"/>
          <w:szCs w:val="21"/>
          <w14:textFill>
            <w14:solidFill>
              <w14:schemeClr w14:val="tx1"/>
            </w14:solidFill>
          </w14:textFill>
        </w:rPr>
      </w:pPr>
      <w:r>
        <w:rPr>
          <w:rFonts w:hint="eastAsia" w:ascii="楷体" w:hAnsi="楷体" w:eastAsia="楷体"/>
          <w:color w:val="000000" w:themeColor="text1"/>
          <w:sz w:val="21"/>
          <w:szCs w:val="21"/>
          <w14:textFill>
            <w14:solidFill>
              <w14:schemeClr w14:val="tx1"/>
            </w14:solidFill>
          </w14:textFill>
        </w:rPr>
        <w:t>书名号</w:t>
      </w:r>
      <w:r>
        <w:rPr>
          <w:rFonts w:hint="eastAsia"/>
          <w:color w:val="000000" w:themeColor="text1"/>
          <w:sz w:val="21"/>
          <w:szCs w:val="21"/>
          <w14:textFill>
            <w14:solidFill>
              <w14:schemeClr w14:val="tx1"/>
            </w14:solidFill>
          </w14:textFill>
        </w:rPr>
        <w:t xml:space="preserve"> </w:t>
      </w:r>
    </w:p>
    <w:p w14:paraId="47976FFC">
      <w:pPr>
        <w:pStyle w:val="5"/>
        <w:numPr>
          <w:ilvl w:val="0"/>
          <w:numId w:val="0"/>
        </w:numPr>
        <w:spacing w:line="240" w:lineRule="auto"/>
        <w:ind w:firstLine="420" w:firstLineChars="200"/>
        <w:textAlignment w:val="baseline"/>
        <w:rPr>
          <w:color w:val="000000" w:themeColor="text1"/>
          <w:sz w:val="21"/>
          <w14:textFill>
            <w14:solidFill>
              <w14:schemeClr w14:val="tx1"/>
            </w14:solidFill>
          </w14:textFill>
        </w:rPr>
      </w:pPr>
      <w:r>
        <w:rPr>
          <w:rFonts w:hint="eastAsia"/>
          <w:color w:val="000000" w:themeColor="text1"/>
          <w:sz w:val="21"/>
          <w:szCs w:val="21"/>
          <w14:textFill>
            <w14:solidFill>
              <w14:schemeClr w14:val="tx1"/>
            </w14:solidFill>
          </w14:textFill>
        </w:rPr>
        <w:t>不能视为作品的课程、课题、组织机构、会议、活动等名称，不应使用“《》”；书名带有括注，如果括注是书名的一部分应放在书名号之内，反之应放在书名号外。</w:t>
      </w:r>
    </w:p>
    <w:p w14:paraId="01869B69">
      <w:pPr>
        <w:pStyle w:val="5"/>
        <w:numPr>
          <w:ilvl w:val="0"/>
          <w:numId w:val="6"/>
        </w:numPr>
        <w:spacing w:line="240" w:lineRule="auto"/>
        <w:ind w:left="0" w:leftChars="0" w:firstLine="420" w:firstLineChars="200"/>
        <w:textAlignment w:val="baseline"/>
        <w:rPr>
          <w:rFonts w:hint="eastAsia" w:ascii="楷体" w:hAnsi="楷体" w:eastAsia="楷体"/>
          <w:color w:val="000000" w:themeColor="text1"/>
          <w:sz w:val="21"/>
          <w14:textFill>
            <w14:solidFill>
              <w14:schemeClr w14:val="tx1"/>
            </w14:solidFill>
          </w14:textFill>
        </w:rPr>
      </w:pPr>
      <w:r>
        <w:rPr>
          <w:rFonts w:hint="eastAsia" w:ascii="楷体" w:hAnsi="楷体" w:eastAsia="楷体"/>
          <w:color w:val="000000" w:themeColor="text1"/>
          <w:sz w:val="21"/>
          <w14:textFill>
            <w14:solidFill>
              <w14:schemeClr w14:val="tx1"/>
            </w14:solidFill>
          </w14:textFill>
        </w:rPr>
        <w:t>分号</w:t>
      </w:r>
    </w:p>
    <w:p w14:paraId="49392342">
      <w:pPr>
        <w:pStyle w:val="5"/>
        <w:numPr>
          <w:ilvl w:val="0"/>
          <w:numId w:val="0"/>
        </w:numPr>
        <w:spacing w:line="240" w:lineRule="auto"/>
        <w:ind w:firstLine="420" w:firstLineChars="200"/>
        <w:textAlignment w:val="baseline"/>
        <w:rPr>
          <w:color w:val="000000" w:themeColor="text1"/>
          <w:sz w:val="21"/>
          <w14:textFill>
            <w14:solidFill>
              <w14:schemeClr w14:val="tx1"/>
            </w14:solidFill>
          </w14:textFill>
        </w:rPr>
      </w:pPr>
      <w:r>
        <w:rPr>
          <w:rFonts w:hint="eastAsia"/>
          <w:color w:val="000000" w:themeColor="text1"/>
          <w:sz w:val="21"/>
          <w14:textFill>
            <w14:solidFill>
              <w14:schemeClr w14:val="tx1"/>
            </w14:solidFill>
          </w14:textFill>
        </w:rPr>
        <w:t xml:space="preserve"> 用于表示复句内部并列分句之间的停顿，注意该分句中不能包含句号；分号常与冒号配合使用。</w:t>
      </w:r>
    </w:p>
    <w:p w14:paraId="4DAC1A36">
      <w:pPr>
        <w:pStyle w:val="26"/>
        <w:numPr>
          <w:ilvl w:val="0"/>
          <w:numId w:val="6"/>
        </w:numPr>
        <w:ind w:left="0" w:leftChars="0" w:firstLine="420" w:firstLineChars="200"/>
        <w:rPr>
          <w:rFonts w:hint="eastAsia" w:ascii="楷体" w:hAnsi="楷体" w:eastAsia="楷体"/>
        </w:rPr>
      </w:pPr>
      <w:r>
        <w:rPr>
          <w:rFonts w:ascii="黑体" w:hAnsi="黑体" w:eastAsia="黑体"/>
          <w:szCs w:val="18"/>
        </w:rPr>
        <mc:AlternateContent>
          <mc:Choice Requires="wps">
            <w:drawing>
              <wp:anchor distT="0" distB="0" distL="114300" distR="114300" simplePos="0" relativeHeight="251683840" behindDoc="0" locked="0" layoutInCell="1" allowOverlap="1">
                <wp:simplePos x="0" y="0"/>
                <wp:positionH relativeFrom="column">
                  <wp:posOffset>2922270</wp:posOffset>
                </wp:positionH>
                <wp:positionV relativeFrom="paragraph">
                  <wp:posOffset>98425</wp:posOffset>
                </wp:positionV>
                <wp:extent cx="1031240" cy="570865"/>
                <wp:effectExtent l="5080" t="5080" r="5080" b="8255"/>
                <wp:wrapNone/>
                <wp:docPr id="22" name="文本框 23"/>
                <wp:cNvGraphicFramePr/>
                <a:graphic xmlns:a="http://schemas.openxmlformats.org/drawingml/2006/main">
                  <a:graphicData uri="http://schemas.microsoft.com/office/word/2010/wordprocessingShape">
                    <wps:wsp>
                      <wps:cNvSpPr txBox="1"/>
                      <wps:spPr>
                        <a:xfrm>
                          <a:off x="0" y="0"/>
                          <a:ext cx="1031240" cy="57086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14A49CA0">
                            <w:pPr>
                              <w:rPr>
                                <w:rFonts w:ascii="黑体" w:hAnsi="黑体" w:eastAsia="黑体"/>
                                <w:color w:val="FF0000"/>
                                <w:sz w:val="15"/>
                                <w:szCs w:val="15"/>
                              </w:rPr>
                            </w:pPr>
                            <w:r>
                              <w:rPr>
                                <w:rFonts w:hint="eastAsia" w:ascii="黑体" w:hAnsi="黑体" w:eastAsia="黑体"/>
                                <w:color w:val="FF0000"/>
                                <w:sz w:val="15"/>
                                <w:szCs w:val="15"/>
                              </w:rPr>
                              <w:t>中文标题小5，黑体；英文标题小5，</w:t>
                            </w:r>
                            <w:r>
                              <w:rPr>
                                <w:rFonts w:ascii="黑体" w:hAnsi="黑体" w:eastAsia="黑体"/>
                                <w:color w:val="FF0000"/>
                                <w:sz w:val="15"/>
                                <w:szCs w:val="15"/>
                              </w:rPr>
                              <w:t>Times New Roman</w:t>
                            </w:r>
                            <w:r>
                              <w:rPr>
                                <w:rFonts w:hint="eastAsia" w:ascii="黑体" w:hAnsi="黑体" w:eastAsia="黑体"/>
                                <w:color w:val="FF0000"/>
                                <w:sz w:val="15"/>
                                <w:szCs w:val="15"/>
                              </w:rPr>
                              <w:t>，加粗，固定行距15磅。</w:t>
                            </w:r>
                          </w:p>
                        </w:txbxContent>
                      </wps:txbx>
                      <wps:bodyPr upright="1"/>
                    </wps:wsp>
                  </a:graphicData>
                </a:graphic>
              </wp:anchor>
            </w:drawing>
          </mc:Choice>
          <mc:Fallback>
            <w:pict>
              <v:shape id="文本框 23" o:spid="_x0000_s1026" o:spt="202" type="#_x0000_t202" style="position:absolute;left:0pt;margin-left:230.1pt;margin-top:7.75pt;height:44.95pt;width:81.2pt;z-index:251683840;mso-width-relative:page;mso-height-relative:page;" fillcolor="#FFFFFF" filled="t" stroked="t" coordsize="21600,21600" o:gfxdata="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4/7QvYAAAACgEAAA8AAAAAAAAA&#10;AQAgAAAAIgAAAGRycy9kb3ducmV2LnhtbFBLAQIUABQAAAAIAIdO4kAxr+/aEQIAADgEAAAOAAAA&#10;AAAAAAEAIAAAACcBAABkcnMvZTJvRG9jLnhtbFBLBQYAAAAABgAGAFkBAACqBQAAAAA=&#10;">
                <v:fill on="t" focussize="0,0"/>
                <v:stroke weight="0.5pt" color="#00B0F0" joinstyle="miter"/>
                <v:imagedata o:title=""/>
                <o:lock v:ext="edit" aspectratio="f"/>
                <v:textbox>
                  <w:txbxContent>
                    <w:p w14:paraId="14A49CA0">
                      <w:pPr>
                        <w:rPr>
                          <w:rFonts w:ascii="黑体" w:hAnsi="黑体" w:eastAsia="黑体"/>
                          <w:color w:val="FF0000"/>
                          <w:sz w:val="15"/>
                          <w:szCs w:val="15"/>
                        </w:rPr>
                      </w:pPr>
                      <w:r>
                        <w:rPr>
                          <w:rFonts w:hint="eastAsia" w:ascii="黑体" w:hAnsi="黑体" w:eastAsia="黑体"/>
                          <w:color w:val="FF0000"/>
                          <w:sz w:val="15"/>
                          <w:szCs w:val="15"/>
                        </w:rPr>
                        <w:t>中文标题小5，黑体；英文标题小5，</w:t>
                      </w:r>
                      <w:r>
                        <w:rPr>
                          <w:rFonts w:ascii="黑体" w:hAnsi="黑体" w:eastAsia="黑体"/>
                          <w:color w:val="FF0000"/>
                          <w:sz w:val="15"/>
                          <w:szCs w:val="15"/>
                        </w:rPr>
                        <w:t>Times New Roman</w:t>
                      </w:r>
                      <w:r>
                        <w:rPr>
                          <w:rFonts w:hint="eastAsia" w:ascii="黑体" w:hAnsi="黑体" w:eastAsia="黑体"/>
                          <w:color w:val="FF0000"/>
                          <w:sz w:val="15"/>
                          <w:szCs w:val="15"/>
                        </w:rPr>
                        <w:t>，加粗，固定行距15磅。</w:t>
                      </w:r>
                    </w:p>
                  </w:txbxContent>
                </v:textbox>
              </v:shape>
            </w:pict>
          </mc:Fallback>
        </mc:AlternateContent>
      </w:r>
      <w:r>
        <w:rPr>
          <w:rFonts w:hint="eastAsia" w:ascii="楷体" w:hAnsi="楷体" w:eastAsia="楷体"/>
        </w:rPr>
        <w:t>连接号</w:t>
      </w:r>
    </w:p>
    <w:p w14:paraId="09AA1B4A">
      <w:pPr>
        <w:pStyle w:val="26"/>
        <w:numPr>
          <w:ilvl w:val="0"/>
          <w:numId w:val="0"/>
        </w:numPr>
        <w:ind w:firstLine="420" w:firstLineChars="200"/>
      </w:pPr>
      <w:r>
        <w:rPr>
          <w:rFonts w:hint="eastAsia"/>
        </w:rPr>
        <w:t>包含3种连接号的使用：①短横线“-”，用于复合名词、阿拉伯数字表示的年月日、产品的名称和型号等类型的词中；②一字线“—”，用于标识相关项目（如时间、地域等）的起止，如2016—2018年、北京—上海；③波浪线“</w:t>
      </w:r>
      <w:r>
        <w:rPr>
          <w:rFonts w:hint="eastAsia" w:ascii="宋体" w:hAnsi="宋体"/>
        </w:rPr>
        <w:t>～</w:t>
      </w:r>
      <w:r>
        <w:rPr>
          <w:rFonts w:hint="eastAsia"/>
        </w:rPr>
        <w:t>”，用于表示数值范围，在不引起歧义的情况下，前一数值附加符号或计量单位可省略，如“100 kg</w:t>
      </w:r>
      <w:r>
        <w:rPr>
          <w:rFonts w:hint="eastAsia" w:ascii="宋体" w:hAnsi="宋体"/>
        </w:rPr>
        <w:t>～</w:t>
      </w:r>
      <w:r>
        <w:rPr>
          <w:rFonts w:hint="eastAsia"/>
        </w:rPr>
        <w:t>200 kg”可写为“100</w:t>
      </w:r>
      <w:r>
        <w:rPr>
          <w:rFonts w:hint="eastAsia" w:ascii="宋体" w:hAnsi="宋体"/>
        </w:rPr>
        <w:t>～</w:t>
      </w:r>
      <w:r>
        <w:rPr>
          <w:rFonts w:hint="eastAsia"/>
        </w:rPr>
        <w:t xml:space="preserve">200 kg”。 </w:t>
      </w:r>
    </w:p>
    <w:p w14:paraId="1B0E2C06">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5 图</w:t>
      </w:r>
    </w:p>
    <w:p w14:paraId="74D886D3">
      <w:pPr>
        <w:pStyle w:val="5"/>
        <w:spacing w:line="240" w:lineRule="auto"/>
        <w:ind w:firstLineChars="200"/>
        <w:textAlignment w:val="baseline"/>
        <w:rPr>
          <w:sz w:val="21"/>
        </w:rPr>
      </w:pPr>
      <w:r>
        <w:rPr>
          <w:rFonts w:hint="eastAsia"/>
          <w:sz w:val="21"/>
        </w:rPr>
        <w:t>插图应当清晰，有自明性，尽可能不用彩色图，尽量去掉阴影。插图一般不超过6幅。具体注意事项如下。</w:t>
      </w:r>
    </w:p>
    <w:p w14:paraId="62FA8076">
      <w:pPr>
        <w:pStyle w:val="5"/>
        <w:numPr>
          <w:ilvl w:val="0"/>
          <w:numId w:val="7"/>
        </w:numPr>
        <w:spacing w:line="240" w:lineRule="auto"/>
        <w:ind w:firstLine="420" w:firstLineChars="200"/>
        <w:textAlignment w:val="baseline"/>
        <w:rPr>
          <w:rFonts w:hint="eastAsia" w:ascii="楷体" w:hAnsi="楷体" w:eastAsia="楷体"/>
          <w:sz w:val="21"/>
        </w:rPr>
      </w:pPr>
      <w:r>
        <w:rPr>
          <w:rFonts w:hint="eastAsia" w:ascii="楷体" w:hAnsi="楷体" w:eastAsia="楷体"/>
          <w:sz w:val="21"/>
        </w:rPr>
        <w:t xml:space="preserve">尺寸 </w:t>
      </w:r>
    </w:p>
    <w:p w14:paraId="33A219AB">
      <w:pPr>
        <w:pStyle w:val="5"/>
        <w:numPr>
          <w:ilvl w:val="0"/>
          <w:numId w:val="0"/>
        </w:numPr>
        <w:spacing w:line="240" w:lineRule="auto"/>
        <w:ind w:firstLine="420" w:firstLineChars="200"/>
        <w:textAlignment w:val="baseline"/>
        <w:rPr>
          <w:sz w:val="21"/>
        </w:rPr>
      </w:pPr>
      <w:r>
        <w:rPr>
          <w:rFonts w:hint="eastAsia"/>
          <w:sz w:val="21"/>
        </w:rPr>
        <w:t>小图一般为</w:t>
      </w:r>
      <w:r>
        <w:rPr>
          <w:rFonts w:hint="eastAsia"/>
          <w:i/>
          <w:sz w:val="21"/>
        </w:rPr>
        <w:t>h</w:t>
      </w:r>
      <w:r>
        <w:rPr>
          <w:rFonts w:hint="eastAsia"/>
          <w:sz w:val="21"/>
        </w:rPr>
        <w:t>×</w:t>
      </w:r>
      <w:r>
        <w:rPr>
          <w:rFonts w:hint="eastAsia"/>
          <w:i/>
          <w:sz w:val="21"/>
        </w:rPr>
        <w:t>w</w:t>
      </w:r>
      <w:r>
        <w:rPr>
          <w:rFonts w:hint="eastAsia"/>
          <w:sz w:val="21"/>
        </w:rPr>
        <w:t xml:space="preserve"> = 50 mm×70 mm，大图（通栏）宽度一般为120～150 mm，全文类似的图尺寸一致。</w:t>
      </w:r>
    </w:p>
    <w:p w14:paraId="09F2EE84">
      <w:pPr>
        <w:pStyle w:val="5"/>
        <w:numPr>
          <w:ilvl w:val="0"/>
          <w:numId w:val="7"/>
        </w:numPr>
        <w:spacing w:line="240" w:lineRule="auto"/>
        <w:ind w:left="0" w:leftChars="0" w:firstLine="420" w:firstLineChars="200"/>
        <w:textAlignment w:val="baseline"/>
        <w:rPr>
          <w:rFonts w:hint="eastAsia" w:ascii="楷体" w:hAnsi="楷体" w:eastAsia="楷体"/>
          <w:sz w:val="21"/>
        </w:rPr>
      </w:pPr>
      <w:r>
        <w:rPr>
          <w:rFonts w:hint="eastAsia" w:ascii="楷体" w:hAnsi="楷体" w:eastAsia="楷体"/>
          <w:sz w:val="21"/>
        </w:rPr>
        <w:t xml:space="preserve">图序图题 </w:t>
      </w:r>
    </w:p>
    <w:p w14:paraId="18D55DA3">
      <w:pPr>
        <w:pStyle w:val="5"/>
        <w:numPr>
          <w:ilvl w:val="0"/>
          <w:numId w:val="0"/>
        </w:numPr>
        <w:spacing w:line="240" w:lineRule="auto"/>
        <w:ind w:firstLine="420" w:firstLineChars="200"/>
        <w:textAlignment w:val="baseline"/>
        <w:rPr>
          <w:sz w:val="21"/>
        </w:rPr>
      </w:pPr>
      <w:r>
        <w:rPr>
          <w:rFonts w:hint="eastAsia"/>
          <w:sz w:val="21"/>
        </w:rPr>
        <w:t>插图必须含有中英文的图序和图题，置于插图下方，如含图注应</w:t>
      </w:r>
      <w:r>
        <w:rPr>
          <w:sz w:val="21"/>
        </w:rPr>
        <w:t>靠近</w:t>
      </w:r>
      <w:r>
        <w:rPr>
          <w:rFonts w:hint="eastAsia"/>
          <w:sz w:val="21"/>
        </w:rPr>
        <w:t>置于</w:t>
      </w:r>
      <w:r>
        <w:rPr>
          <w:sz w:val="21"/>
        </w:rPr>
        <w:t>图下</w:t>
      </w:r>
      <w:r>
        <w:rPr>
          <w:rFonts w:hint="eastAsia"/>
          <w:sz w:val="21"/>
        </w:rPr>
        <w:t>方，图序、图题上方。图题应尽量避免与论文标题重复，确保精炼明确。对于含有分图的情况，每个分图采用序号（a）、（b）、（c）来标识，应全部添加中文图题，多分图的图题应结构规整，如“（a）分图名”。</w:t>
      </w:r>
    </w:p>
    <w:p w14:paraId="4677BB70">
      <w:pPr>
        <w:pStyle w:val="5"/>
        <w:numPr>
          <w:ilvl w:val="0"/>
          <w:numId w:val="7"/>
        </w:numPr>
        <w:spacing w:line="240" w:lineRule="auto"/>
        <w:ind w:left="0" w:leftChars="0" w:firstLine="420" w:firstLineChars="200"/>
        <w:textAlignment w:val="baseline"/>
        <w:rPr>
          <w:rFonts w:hint="eastAsia"/>
          <w:sz w:val="21"/>
        </w:rPr>
      </w:pPr>
      <w:r>
        <w:rPr>
          <w:rFonts w:hint="eastAsia" w:ascii="楷体" w:hAnsi="楷体" w:eastAsia="楷体"/>
          <w:sz w:val="21"/>
        </w:rPr>
        <w:t>引用</w:t>
      </w:r>
      <w:r>
        <w:rPr>
          <w:rFonts w:hint="eastAsia"/>
          <w:sz w:val="21"/>
        </w:rPr>
        <w:t xml:space="preserve"> </w:t>
      </w:r>
    </w:p>
    <w:p w14:paraId="3F6BB474">
      <w:pPr>
        <w:pStyle w:val="5"/>
        <w:numPr>
          <w:ilvl w:val="0"/>
          <w:numId w:val="0"/>
        </w:numPr>
        <w:spacing w:line="240" w:lineRule="auto"/>
        <w:ind w:firstLine="420" w:firstLineChars="200"/>
        <w:textAlignment w:val="baseline"/>
        <w:rPr>
          <w:sz w:val="21"/>
        </w:rPr>
      </w:pPr>
      <w:r>
        <w:rPr>
          <w:rFonts w:hint="eastAsia"/>
          <w:sz w:val="21"/>
        </w:rPr>
        <w:t>插图在文中必须添加引用，其位置应满足“文先图后”的原则，即放在引用该插图的文字自然段之后；插图所体现内容应与文中叙述一致，须进一步核对。</w:t>
      </w:r>
    </w:p>
    <w:p w14:paraId="74F0FB7B">
      <w:pPr>
        <w:pStyle w:val="5"/>
        <w:numPr>
          <w:ilvl w:val="0"/>
          <w:numId w:val="7"/>
        </w:numPr>
        <w:spacing w:line="240" w:lineRule="auto"/>
        <w:ind w:left="0" w:leftChars="0" w:firstLine="420" w:firstLineChars="200"/>
        <w:textAlignment w:val="baseline"/>
        <w:rPr>
          <w:rFonts w:hint="eastAsia" w:ascii="楷体" w:hAnsi="楷体" w:eastAsia="楷体"/>
          <w:sz w:val="21"/>
          <w:szCs w:val="21"/>
        </w:rPr>
      </w:pPr>
      <w:r>
        <w:rPr>
          <w:rFonts w:hint="eastAsia" w:ascii="楷体" w:hAnsi="楷体" w:eastAsia="楷体"/>
          <w:sz w:val="21"/>
          <w:szCs w:val="21"/>
        </w:rPr>
        <w:t>图例</w:t>
      </w:r>
    </w:p>
    <w:p w14:paraId="3EB11DFF">
      <w:pPr>
        <w:pStyle w:val="5"/>
        <w:numPr>
          <w:ilvl w:val="0"/>
          <w:numId w:val="0"/>
        </w:numPr>
        <w:spacing w:line="240" w:lineRule="auto"/>
        <w:ind w:firstLine="420" w:firstLineChars="200"/>
        <w:textAlignment w:val="baseline"/>
        <w:rPr>
          <w:sz w:val="21"/>
          <w:szCs w:val="21"/>
        </w:rPr>
      </w:pPr>
      <w:r>
        <w:rPr>
          <w:rFonts w:hint="eastAsia"/>
          <w:sz w:val="21"/>
          <w:szCs w:val="21"/>
        </w:rPr>
        <w:t>如果只含一个项目无须区分，避免使用图例；尽量不要用方框框起，避免遮挡图中关键部分。</w:t>
      </w:r>
    </w:p>
    <w:p w14:paraId="19D8A866">
      <w:pPr>
        <w:pStyle w:val="5"/>
        <w:numPr>
          <w:ilvl w:val="0"/>
          <w:numId w:val="7"/>
        </w:numPr>
        <w:spacing w:line="240" w:lineRule="auto"/>
        <w:ind w:left="0" w:leftChars="0" w:firstLine="420" w:firstLineChars="200"/>
        <w:textAlignment w:val="baseline"/>
        <w:rPr>
          <w:rFonts w:hint="eastAsia" w:ascii="楷体" w:hAnsi="楷体" w:eastAsia="楷体"/>
          <w:sz w:val="21"/>
        </w:rPr>
      </w:pPr>
      <w:r>
        <w:rPr>
          <w:rFonts w:hint="eastAsia" w:ascii="楷体" w:hAnsi="楷体" w:eastAsia="楷体"/>
          <w:sz w:val="21"/>
        </w:rPr>
        <w:t>函数图</w:t>
      </w:r>
    </w:p>
    <w:p w14:paraId="0E49F1A5">
      <w:pPr>
        <w:pStyle w:val="5"/>
        <w:numPr>
          <w:ilvl w:val="0"/>
          <w:numId w:val="0"/>
        </w:numPr>
        <w:spacing w:line="240" w:lineRule="auto"/>
        <w:ind w:firstLine="420" w:firstLineChars="200"/>
        <w:textAlignment w:val="baseline"/>
        <w:rPr>
          <w:sz w:val="21"/>
        </w:rPr>
      </w:pPr>
      <w:r>
        <w:rPr>
          <w:rFonts w:hint="eastAsia"/>
          <w:sz w:val="21"/>
        </w:rPr>
        <w:t>函数图的标目中，应使用“量的名称+量的符号与该量单位的符号比”，如“质量</w:t>
      </w:r>
      <w:r>
        <w:rPr>
          <w:rFonts w:hint="eastAsia"/>
          <w:i/>
          <w:sz w:val="21"/>
        </w:rPr>
        <w:t xml:space="preserve">m </w:t>
      </w:r>
      <w:r>
        <w:rPr>
          <w:rFonts w:hint="eastAsia"/>
          <w:sz w:val="21"/>
        </w:rPr>
        <w:t>/ kg”、“经度/(</w:t>
      </w:r>
      <w:r>
        <w:rPr>
          <w:rFonts w:ascii="Arial" w:hAnsi="Arial" w:cs="Arial"/>
          <w:color w:val="333333"/>
          <w:sz w:val="21"/>
          <w:szCs w:val="21"/>
        </w:rPr>
        <w:t>°</w:t>
      </w:r>
      <w:r>
        <w:rPr>
          <w:rFonts w:hint="eastAsia"/>
          <w:sz w:val="21"/>
        </w:rPr>
        <w:t>)”、“速度</w:t>
      </w:r>
      <w:r>
        <w:rPr>
          <w:rFonts w:hint="eastAsia"/>
          <w:i/>
          <w:sz w:val="21"/>
        </w:rPr>
        <w:t>v</w:t>
      </w:r>
      <w:r>
        <w:rPr>
          <w:rFonts w:hint="eastAsia"/>
          <w:sz w:val="21"/>
        </w:rPr>
        <w:t>/</w:t>
      </w:r>
      <w:r>
        <w:rPr>
          <w:rFonts w:hint="eastAsia"/>
          <w:sz w:val="21"/>
          <w:lang w:val="en-US" w:eastAsia="zh-CN"/>
        </w:rPr>
        <w:t>(</w:t>
      </w:r>
      <w:r>
        <w:rPr>
          <w:rFonts w:hint="eastAsia"/>
          <w:sz w:val="21"/>
        </w:rPr>
        <w:t>m</w:t>
      </w:r>
      <w:r>
        <w:rPr>
          <w:rFonts w:ascii="Arial" w:hAnsi="Arial" w:cs="Arial"/>
          <w:color w:val="333333"/>
          <w:sz w:val="20"/>
          <w:shd w:val="clear" w:color="auto" w:fill="FFFFFF"/>
        </w:rPr>
        <w:t>·</w:t>
      </w:r>
      <w:r>
        <w:rPr>
          <w:rFonts w:hint="eastAsia" w:ascii="Arial" w:hAnsi="Arial" w:cs="Arial"/>
          <w:color w:val="333333"/>
          <w:sz w:val="20"/>
          <w:shd w:val="clear" w:color="auto" w:fill="FFFFFF"/>
        </w:rPr>
        <w:t>s</w:t>
      </w:r>
      <w:r>
        <w:rPr>
          <w:rFonts w:hint="eastAsia" w:ascii="Arial" w:hAnsi="Arial" w:cs="Arial"/>
          <w:color w:val="333333"/>
          <w:sz w:val="20"/>
          <w:shd w:val="clear" w:color="auto" w:fill="FFFFFF"/>
          <w:vertAlign w:val="superscript"/>
        </w:rPr>
        <w:t>-1</w:t>
      </w:r>
      <w:r>
        <w:rPr>
          <w:rFonts w:hint="eastAsia" w:ascii="Arial" w:hAnsi="Arial" w:cs="Arial"/>
          <w:color w:val="333333"/>
          <w:sz w:val="20"/>
          <w:shd w:val="clear" w:color="auto" w:fill="FFFFFF"/>
          <w:vertAlign w:val="baseline"/>
          <w:lang w:val="en-US" w:eastAsia="zh-CN"/>
        </w:rPr>
        <w:t>)</w:t>
      </w:r>
      <w:r>
        <w:rPr>
          <w:rFonts w:hint="eastAsia"/>
          <w:sz w:val="21"/>
        </w:rPr>
        <w:t>”；标值应圆整，即宜为2、5的整倍数；标值小数点的有效位保持一致，如0、0.5、1.0、1.5等；标线（刻度）、标值的数目为3~7个，不易过密；标线（刻度）朝向图内，严格与标值对应，没有标值的位置无须添加刻度；图的上方及右侧如果没有标值及刻度建议删除框线。如图1所示。</w:t>
      </w:r>
    </w:p>
    <w:p w14:paraId="72C24E71">
      <w:pPr>
        <w:pStyle w:val="5"/>
        <w:spacing w:line="240" w:lineRule="auto"/>
        <w:ind w:left="2009" w:leftChars="14" w:hanging="1980" w:hangingChars="1100"/>
        <w:jc w:val="center"/>
        <w:rPr>
          <w:rFonts w:ascii="宋体" w:hAnsi="宋体"/>
        </w:rPr>
      </w:pPr>
      <w:r>
        <w:rPr>
          <w:rFonts w:ascii="宋体" w:hAnsi="宋体"/>
        </w:rPr>
        <w:drawing>
          <wp:inline distT="0" distB="0" distL="0" distR="0">
            <wp:extent cx="2347595" cy="147510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59799" cy="1482704"/>
                    </a:xfrm>
                    <a:prstGeom prst="rect">
                      <a:avLst/>
                    </a:prstGeom>
                  </pic:spPr>
                </pic:pic>
              </a:graphicData>
            </a:graphic>
          </wp:inline>
        </w:drawing>
      </w:r>
    </w:p>
    <w:p w14:paraId="6C203A1A">
      <w:pPr>
        <w:pStyle w:val="5"/>
        <w:ind w:left="2009" w:leftChars="14" w:hanging="1980" w:hangingChars="1100"/>
        <w:jc w:val="center"/>
        <w:rPr>
          <w:rFonts w:ascii="黑体" w:hAnsi="黑体" w:eastAsia="黑体"/>
          <w:szCs w:val="18"/>
        </w:rPr>
      </w:pPr>
      <w:r>
        <w:rPr>
          <w:rFonts w:ascii="黑体" w:hAnsi="黑体" w:eastAsia="黑体"/>
          <w:szCs w:val="18"/>
        </w:rPr>
        <mc:AlternateContent>
          <mc:Choice Requires="wps">
            <w:drawing>
              <wp:anchor distT="0" distB="0" distL="114300" distR="114300" simplePos="0" relativeHeight="251684864" behindDoc="0" locked="0" layoutInCell="1" allowOverlap="1">
                <wp:simplePos x="0" y="0"/>
                <wp:positionH relativeFrom="column">
                  <wp:posOffset>823595</wp:posOffset>
                </wp:positionH>
                <wp:positionV relativeFrom="paragraph">
                  <wp:posOffset>93345</wp:posOffset>
                </wp:positionV>
                <wp:extent cx="410210" cy="58420"/>
                <wp:effectExtent l="635" t="4445" r="1905" b="38735"/>
                <wp:wrapNone/>
                <wp:docPr id="23" name="直接箭头连接符 30"/>
                <wp:cNvGraphicFramePr/>
                <a:graphic xmlns:a="http://schemas.openxmlformats.org/drawingml/2006/main">
                  <a:graphicData uri="http://schemas.microsoft.com/office/word/2010/wordprocessingShape">
                    <wps:wsp>
                      <wps:cNvCnPr/>
                      <wps:spPr>
                        <a:xfrm>
                          <a:off x="0" y="0"/>
                          <a:ext cx="410210" cy="5842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30" o:spid="_x0000_s1026" o:spt="32" type="#_x0000_t32" style="position:absolute;left:0pt;margin-left:64.85pt;margin-top:7.35pt;height:4.6pt;width:32.3pt;z-index:251684864;mso-width-relative:page;mso-height-relative:page;" filled="f" stroked="t" coordsize="21600,21600" o:gfxdata="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WgBtXWAAAACQEAAA8AAAAAAAAAAQAg&#10;AAAAIgAAAGRycy9kb3ducmV2LnhtbFBLAQIUABQAAAAIAIdO4kCIoJ01EAIAAPwDAAAOAAAAAAAA&#10;AAEAIAAAACUBAABkcnMvZTJvRG9jLnhtbFBLBQYAAAAABgAGAFkBAACnBQAAAAA=&#10;">
                <v:fill on="f" focussize="0,0"/>
                <v:stroke weight="0.5pt" color="#5B9BD5" joinstyle="miter" endarrow="open"/>
                <v:imagedata o:title=""/>
                <o:lock v:ext="edit" aspectratio="f"/>
              </v:shape>
            </w:pict>
          </mc:Fallback>
        </mc:AlternateContent>
      </w:r>
      <w:r>
        <w:rPr>
          <w:rFonts w:hint="eastAsia" w:ascii="黑体" w:hAnsi="黑体" w:eastAsia="黑体"/>
          <w:szCs w:val="18"/>
        </w:rPr>
        <w:t>图1 图题</w:t>
      </w:r>
    </w:p>
    <w:p w14:paraId="63D150DA">
      <w:pPr>
        <w:pStyle w:val="5"/>
        <w:ind w:firstLine="0"/>
        <w:jc w:val="center"/>
        <w:rPr>
          <w:b/>
          <w:szCs w:val="18"/>
        </w:rPr>
      </w:pPr>
      <w:r>
        <w:rPr>
          <w:rFonts w:hint="eastAsia"/>
          <w:b/>
          <w:szCs w:val="18"/>
        </w:rPr>
        <w:t>Fig.1 Title</w:t>
      </w:r>
    </w:p>
    <w:p w14:paraId="4FDB9D9A">
      <w:pPr>
        <w:pStyle w:val="5"/>
        <w:numPr>
          <w:ilvl w:val="0"/>
          <w:numId w:val="7"/>
        </w:numPr>
        <w:spacing w:line="240" w:lineRule="auto"/>
        <w:ind w:left="0" w:leftChars="0" w:firstLine="420" w:firstLineChars="200"/>
        <w:textAlignment w:val="baseline"/>
        <w:rPr>
          <w:rFonts w:hint="eastAsia"/>
          <w:sz w:val="21"/>
        </w:rPr>
      </w:pPr>
      <w:r>
        <w:rPr>
          <w:rFonts w:hint="eastAsia" w:ascii="楷体" w:hAnsi="楷体" w:eastAsia="楷体"/>
          <w:sz w:val="21"/>
        </w:rPr>
        <w:t>流程图和框架图</w:t>
      </w:r>
      <w:r>
        <w:rPr>
          <w:rFonts w:hint="eastAsia"/>
          <w:sz w:val="21"/>
        </w:rPr>
        <w:t xml:space="preserve"> </w:t>
      </w:r>
    </w:p>
    <w:p w14:paraId="7627D21E">
      <w:pPr>
        <w:pStyle w:val="5"/>
        <w:numPr>
          <w:ilvl w:val="0"/>
          <w:numId w:val="0"/>
        </w:numPr>
        <w:spacing w:line="240" w:lineRule="auto"/>
        <w:ind w:firstLine="420" w:firstLineChars="200"/>
        <w:textAlignment w:val="baseline"/>
        <w:rPr>
          <w:sz w:val="21"/>
        </w:rPr>
      </w:pPr>
      <w:r>
        <w:rPr>
          <w:rFonts w:hint="eastAsia"/>
          <w:sz w:val="21"/>
        </w:rPr>
        <w:t>结构合理，与正文叙述一致；水平框内文字居中对齐，垂直框内文字为居上对齐。</w:t>
      </w:r>
    </w:p>
    <w:p w14:paraId="75AE26D3">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6 表格</w:t>
      </w:r>
    </w:p>
    <w:p w14:paraId="3FB84A79">
      <w:pPr>
        <w:pStyle w:val="5"/>
        <w:spacing w:line="240" w:lineRule="auto"/>
        <w:ind w:firstLineChars="200"/>
        <w:textAlignment w:val="baseline"/>
        <w:rPr>
          <w:sz w:val="21"/>
        </w:rPr>
      </w:pPr>
      <w:r>
        <w:rPr>
          <w:rFonts w:hint="eastAsia"/>
          <w:sz w:val="21"/>
        </w:rPr>
        <w:t>表格的设计应该科学、明确、简洁，数据准确，具有自明性。表格应统一采用封口三线表，项目栏不宜过繁，如表1所示。</w:t>
      </w:r>
    </w:p>
    <w:p w14:paraId="6026817A">
      <w:pPr>
        <w:pStyle w:val="5"/>
        <w:spacing w:before="200" w:after="200" w:line="240" w:lineRule="auto"/>
        <w:ind w:firstLine="0"/>
        <w:textAlignment w:val="baseline"/>
        <w:rPr>
          <w:rFonts w:ascii="黑体" w:eastAsia="黑体"/>
          <w:szCs w:val="18"/>
        </w:rPr>
        <w:sectPr>
          <w:headerReference r:id="rId13" w:type="first"/>
          <w:footerReference r:id="rId15" w:type="first"/>
          <w:headerReference r:id="rId12" w:type="default"/>
          <w:footerReference r:id="rId14" w:type="default"/>
          <w:type w:val="continuous"/>
          <w:pgSz w:w="11906" w:h="16838"/>
          <w:pgMar w:top="1474" w:right="1094" w:bottom="907" w:left="1134" w:header="992" w:footer="284" w:gutter="0"/>
          <w:pgNumType w:fmt="numberInDash"/>
          <w:cols w:equalWidth="0" w:num="2">
            <w:col w:w="4620" w:space="425"/>
            <w:col w:w="4593"/>
          </w:cols>
          <w:titlePg/>
          <w:docGrid w:linePitch="289" w:charSpace="0"/>
        </w:sectPr>
      </w:pPr>
    </w:p>
    <w:p w14:paraId="2B23E897">
      <w:pPr>
        <w:tabs>
          <w:tab w:val="left" w:pos="0"/>
          <w:tab w:val="left" w:pos="735"/>
        </w:tabs>
        <w:spacing w:line="300" w:lineRule="exact"/>
        <w:jc w:val="center"/>
        <w:rPr>
          <w:rFonts w:hint="eastAsia" w:ascii="黑体" w:hAnsi="黑体" w:eastAsia="黑体"/>
          <w:sz w:val="18"/>
          <w:szCs w:val="18"/>
        </w:rPr>
      </w:pPr>
    </w:p>
    <w:p w14:paraId="700F48DB">
      <w:pPr>
        <w:tabs>
          <w:tab w:val="left" w:pos="0"/>
          <w:tab w:val="left" w:pos="735"/>
        </w:tabs>
        <w:spacing w:line="300" w:lineRule="exact"/>
        <w:jc w:val="center"/>
        <w:rPr>
          <w:rFonts w:hint="eastAsia" w:ascii="黑体" w:hAnsi="黑体" w:eastAsia="黑体"/>
          <w:sz w:val="18"/>
          <w:szCs w:val="18"/>
        </w:rPr>
      </w:pPr>
    </w:p>
    <w:p w14:paraId="2508DEBE">
      <w:pPr>
        <w:tabs>
          <w:tab w:val="left" w:pos="0"/>
          <w:tab w:val="left" w:pos="735"/>
        </w:tabs>
        <w:spacing w:line="300" w:lineRule="exact"/>
        <w:jc w:val="center"/>
        <w:rPr>
          <w:rFonts w:ascii="黑体" w:hAnsi="黑体" w:eastAsia="黑体"/>
          <w:sz w:val="18"/>
          <w:szCs w:val="18"/>
        </w:rPr>
      </w:pPr>
      <w:r>
        <w:rPr>
          <w:rFonts w:ascii="黑体" w:hAnsi="黑体" w:eastAsia="黑体"/>
          <w:szCs w:val="18"/>
        </w:rPr>
        <mc:AlternateContent>
          <mc:Choice Requires="wps">
            <w:drawing>
              <wp:anchor distT="0" distB="0" distL="114300" distR="114300" simplePos="0" relativeHeight="251685888" behindDoc="0" locked="0" layoutInCell="1" allowOverlap="1">
                <wp:simplePos x="0" y="0"/>
                <wp:positionH relativeFrom="column">
                  <wp:posOffset>4180840</wp:posOffset>
                </wp:positionH>
                <wp:positionV relativeFrom="paragraph">
                  <wp:posOffset>-233045</wp:posOffset>
                </wp:positionV>
                <wp:extent cx="1558290" cy="475615"/>
                <wp:effectExtent l="4445" t="5080" r="5715" b="8255"/>
                <wp:wrapNone/>
                <wp:docPr id="24" name="文本框 31"/>
                <wp:cNvGraphicFramePr/>
                <a:graphic xmlns:a="http://schemas.openxmlformats.org/drawingml/2006/main">
                  <a:graphicData uri="http://schemas.microsoft.com/office/word/2010/wordprocessingShape">
                    <wps:wsp>
                      <wps:cNvSpPr txBox="1"/>
                      <wps:spPr>
                        <a:xfrm>
                          <a:off x="0" y="0"/>
                          <a:ext cx="1558290" cy="47561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52FFDCDD">
                            <w:pPr>
                              <w:rPr>
                                <w:rFonts w:ascii="黑体" w:hAnsi="黑体" w:eastAsia="黑体"/>
                                <w:color w:val="FF0000"/>
                                <w:sz w:val="15"/>
                                <w:szCs w:val="15"/>
                              </w:rPr>
                            </w:pPr>
                            <w:r>
                              <w:rPr>
                                <w:rFonts w:hint="eastAsia" w:ascii="黑体" w:hAnsi="黑体" w:eastAsia="黑体"/>
                                <w:color w:val="FF0000"/>
                                <w:sz w:val="15"/>
                                <w:szCs w:val="15"/>
                              </w:rPr>
                              <w:t>中文标题黑体；英文标题</w:t>
                            </w:r>
                            <w:r>
                              <w:rPr>
                                <w:rFonts w:ascii="黑体" w:hAnsi="黑体" w:eastAsia="黑体"/>
                                <w:color w:val="FF0000"/>
                                <w:sz w:val="15"/>
                                <w:szCs w:val="15"/>
                              </w:rPr>
                              <w:t>Times New Roman</w:t>
                            </w:r>
                            <w:r>
                              <w:rPr>
                                <w:rFonts w:hint="eastAsia" w:ascii="黑体" w:hAnsi="黑体" w:eastAsia="黑体"/>
                                <w:color w:val="FF0000"/>
                                <w:sz w:val="15"/>
                                <w:szCs w:val="15"/>
                              </w:rPr>
                              <w:t>，加粗；小5，固定行距15磅；表内、标注6号宋体。</w:t>
                            </w:r>
                          </w:p>
                          <w:p w14:paraId="579FD486">
                            <w:pPr>
                              <w:rPr>
                                <w:rFonts w:ascii="黑体" w:hAnsi="黑体" w:eastAsia="黑体"/>
                                <w:color w:val="FF0000"/>
                                <w:sz w:val="15"/>
                                <w:szCs w:val="15"/>
                              </w:rPr>
                            </w:pPr>
                          </w:p>
                        </w:txbxContent>
                      </wps:txbx>
                      <wps:bodyPr upright="1"/>
                    </wps:wsp>
                  </a:graphicData>
                </a:graphic>
              </wp:anchor>
            </w:drawing>
          </mc:Choice>
          <mc:Fallback>
            <w:pict>
              <v:shape id="文本框 31" o:spid="_x0000_s1026" o:spt="202" type="#_x0000_t202" style="position:absolute;left:0pt;margin-left:329.2pt;margin-top:-18.35pt;height:37.45pt;width:122.7pt;z-index:251685888;mso-width-relative:page;mso-height-relative:page;" fillcolor="#FFFFFF" filled="t" stroked="t" coordsize="21600,21600" o:gfxdata="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KypGXaAAAACgEAAA8AAAAA&#10;AAAAAQAgAAAAIgAAAGRycy9kb3ducmV2LnhtbFBLAQIUABQAAAAIAIdO4kCZMFSXEgIAADgEAAAO&#10;AAAAAAAAAAEAIAAAACkBAABkcnMvZTJvRG9jLnhtbFBLBQYAAAAABgAGAFkBAACtBQAAAAA=&#10;">
                <v:fill on="t" focussize="0,0"/>
                <v:stroke weight="0.5pt" color="#00B0F0" joinstyle="miter"/>
                <v:imagedata o:title=""/>
                <o:lock v:ext="edit" aspectratio="f"/>
                <v:textbox>
                  <w:txbxContent>
                    <w:p w14:paraId="52FFDCDD">
                      <w:pPr>
                        <w:rPr>
                          <w:rFonts w:ascii="黑体" w:hAnsi="黑体" w:eastAsia="黑体"/>
                          <w:color w:val="FF0000"/>
                          <w:sz w:val="15"/>
                          <w:szCs w:val="15"/>
                        </w:rPr>
                      </w:pPr>
                      <w:r>
                        <w:rPr>
                          <w:rFonts w:hint="eastAsia" w:ascii="黑体" w:hAnsi="黑体" w:eastAsia="黑体"/>
                          <w:color w:val="FF0000"/>
                          <w:sz w:val="15"/>
                          <w:szCs w:val="15"/>
                        </w:rPr>
                        <w:t>中文标题黑体；英文标题</w:t>
                      </w:r>
                      <w:r>
                        <w:rPr>
                          <w:rFonts w:ascii="黑体" w:hAnsi="黑体" w:eastAsia="黑体"/>
                          <w:color w:val="FF0000"/>
                          <w:sz w:val="15"/>
                          <w:szCs w:val="15"/>
                        </w:rPr>
                        <w:t>Times New Roman</w:t>
                      </w:r>
                      <w:r>
                        <w:rPr>
                          <w:rFonts w:hint="eastAsia" w:ascii="黑体" w:hAnsi="黑体" w:eastAsia="黑体"/>
                          <w:color w:val="FF0000"/>
                          <w:sz w:val="15"/>
                          <w:szCs w:val="15"/>
                        </w:rPr>
                        <w:t>，加粗；小5，固定行距15磅；表内、标注6号宋体。</w:t>
                      </w:r>
                    </w:p>
                    <w:p w14:paraId="579FD486">
                      <w:pPr>
                        <w:rPr>
                          <w:rFonts w:ascii="黑体" w:hAnsi="黑体" w:eastAsia="黑体"/>
                          <w:color w:val="FF0000"/>
                          <w:sz w:val="15"/>
                          <w:szCs w:val="15"/>
                        </w:rPr>
                      </w:pPr>
                    </w:p>
                  </w:txbxContent>
                </v:textbox>
              </v:shape>
            </w:pict>
          </mc:Fallback>
        </mc:AlternateContent>
      </w:r>
      <w:r>
        <w:rPr>
          <w:rFonts w:ascii="黑体" w:hAnsi="黑体" w:eastAsia="黑体"/>
          <w:sz w:val="18"/>
          <w:szCs w:val="18"/>
        </w:rPr>
        <mc:AlternateContent>
          <mc:Choice Requires="wps">
            <w:drawing>
              <wp:anchor distT="0" distB="0" distL="114300" distR="114300" simplePos="0" relativeHeight="251686912" behindDoc="0" locked="0" layoutInCell="1" allowOverlap="1">
                <wp:simplePos x="0" y="0"/>
                <wp:positionH relativeFrom="column">
                  <wp:posOffset>3866515</wp:posOffset>
                </wp:positionH>
                <wp:positionV relativeFrom="paragraph">
                  <wp:posOffset>12065</wp:posOffset>
                </wp:positionV>
                <wp:extent cx="314325" cy="190500"/>
                <wp:effectExtent l="0" t="3810" r="3175" b="2540"/>
                <wp:wrapNone/>
                <wp:docPr id="25" name="直接箭头连接符 32"/>
                <wp:cNvGraphicFramePr/>
                <a:graphic xmlns:a="http://schemas.openxmlformats.org/drawingml/2006/main">
                  <a:graphicData uri="http://schemas.microsoft.com/office/word/2010/wordprocessingShape">
                    <wps:wsp>
                      <wps:cNvCnPr/>
                      <wps:spPr>
                        <a:xfrm flipH="1">
                          <a:off x="0" y="0"/>
                          <a:ext cx="314325" cy="190500"/>
                        </a:xfrm>
                        <a:prstGeom prst="straightConnector1">
                          <a:avLst/>
                        </a:prstGeom>
                        <a:ln w="6350" cap="flat" cmpd="sng">
                          <a:solidFill>
                            <a:srgbClr val="5B9BD5"/>
                          </a:solidFill>
                          <a:prstDash val="solid"/>
                          <a:miter/>
                          <a:headEnd type="none" w="med" len="med"/>
                          <a:tailEnd type="arrow" w="med" len="med"/>
                        </a:ln>
                      </wps:spPr>
                      <wps:bodyPr/>
                    </wps:wsp>
                  </a:graphicData>
                </a:graphic>
              </wp:anchor>
            </w:drawing>
          </mc:Choice>
          <mc:Fallback>
            <w:pict>
              <v:shape id="直接箭头连接符 32" o:spid="_x0000_s1026" o:spt="32" type="#_x0000_t32" style="position:absolute;left:0pt;flip:x;margin-left:304.45pt;margin-top:0.95pt;height:15pt;width:24.75pt;z-index:251686912;mso-width-relative:page;mso-height-relative:page;" filled="f" stroked="t" coordsize="21600,21600" o:gfxdata="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PKxcq1wAAAAgBAAAP&#10;AAAAAAAAAAEAIAAAACIAAABkcnMvZG93bnJldi54bWxQSwECFAAUAAAACACHTuJAWRyQeRkCAAAH&#10;BAAADgAAAAAAAAABACAAAAAmAQAAZHJzL2Uyb0RvYy54bWxQSwUGAAAAAAYABgBZAQAAsQUAAAAA&#10;">
                <v:fill on="f" focussize="0,0"/>
                <v:stroke weight="0.5pt" color="#5B9BD5" joinstyle="miter" endarrow="open"/>
                <v:imagedata o:title=""/>
                <o:lock v:ext="edit" aspectratio="f"/>
              </v:shape>
            </w:pict>
          </mc:Fallback>
        </mc:AlternateContent>
      </w:r>
      <w:r>
        <w:rPr>
          <w:rFonts w:hint="eastAsia" w:ascii="黑体" w:hAnsi="黑体" w:eastAsia="黑体"/>
          <w:sz w:val="18"/>
          <w:szCs w:val="18"/>
        </w:rPr>
        <w:t>表1  主要参考文献的格式</w:t>
      </w:r>
    </w:p>
    <w:p w14:paraId="4C83074E">
      <w:pPr>
        <w:tabs>
          <w:tab w:val="left" w:pos="0"/>
          <w:tab w:val="left" w:pos="735"/>
        </w:tabs>
        <w:spacing w:line="300" w:lineRule="exact"/>
        <w:jc w:val="center"/>
        <w:rPr>
          <w:b/>
          <w:sz w:val="18"/>
          <w:szCs w:val="18"/>
        </w:rPr>
      </w:pPr>
      <w:r>
        <w:rPr>
          <w:rFonts w:eastAsia="黑体"/>
          <w:b/>
          <w:sz w:val="18"/>
          <w:szCs w:val="18"/>
        </w:rPr>
        <w:t>T</w:t>
      </w:r>
      <w:r>
        <w:rPr>
          <w:rFonts w:hint="eastAsia" w:eastAsia="黑体"/>
          <w:b/>
          <w:sz w:val="18"/>
          <w:szCs w:val="18"/>
        </w:rPr>
        <w:t xml:space="preserve">ab.1  </w:t>
      </w:r>
      <w:r>
        <w:rPr>
          <w:rFonts w:eastAsia="黑体"/>
          <w:b/>
          <w:sz w:val="18"/>
          <w:szCs w:val="18"/>
        </w:rPr>
        <w:t>Main reference format</w:t>
      </w:r>
    </w:p>
    <w:tbl>
      <w:tblPr>
        <w:tblStyle w:val="11"/>
        <w:tblW w:w="8830" w:type="dxa"/>
        <w:jc w:val="center"/>
        <w:tblLayout w:type="fixed"/>
        <w:tblCellMar>
          <w:top w:w="0" w:type="dxa"/>
          <w:left w:w="108" w:type="dxa"/>
          <w:bottom w:w="0" w:type="dxa"/>
          <w:right w:w="108" w:type="dxa"/>
        </w:tblCellMar>
      </w:tblPr>
      <w:tblGrid>
        <w:gridCol w:w="880"/>
        <w:gridCol w:w="1125"/>
        <w:gridCol w:w="6825"/>
      </w:tblGrid>
      <w:tr w14:paraId="02F199C7">
        <w:tblPrEx>
          <w:tblCellMar>
            <w:top w:w="0" w:type="dxa"/>
            <w:left w:w="108" w:type="dxa"/>
            <w:bottom w:w="0" w:type="dxa"/>
            <w:right w:w="108" w:type="dxa"/>
          </w:tblCellMar>
        </w:tblPrEx>
        <w:trPr>
          <w:cantSplit/>
          <w:trHeight w:val="287" w:hRule="atLeast"/>
          <w:jc w:val="center"/>
        </w:trPr>
        <w:tc>
          <w:tcPr>
            <w:tcW w:w="880" w:type="dxa"/>
            <w:tcBorders>
              <w:top w:val="single" w:color="auto" w:sz="4" w:space="0"/>
              <w:left w:val="single" w:color="auto" w:sz="4" w:space="0"/>
              <w:bottom w:val="single" w:color="auto" w:sz="4" w:space="0"/>
            </w:tcBorders>
            <w:vAlign w:val="center"/>
          </w:tcPr>
          <w:p w14:paraId="2A817723">
            <w:pPr>
              <w:tabs>
                <w:tab w:val="left" w:pos="0"/>
                <w:tab w:val="left" w:pos="735"/>
              </w:tabs>
              <w:spacing w:line="360" w:lineRule="auto"/>
              <w:jc w:val="center"/>
              <w:rPr>
                <w:color w:val="0000FF"/>
                <w:sz w:val="15"/>
                <w:szCs w:val="15"/>
              </w:rPr>
            </w:pPr>
            <w:r>
              <w:rPr>
                <w:rFonts w:hint="eastAsia"/>
                <w:sz w:val="15"/>
                <w:szCs w:val="15"/>
              </w:rPr>
              <w:t>分类代码</w:t>
            </w:r>
          </w:p>
        </w:tc>
        <w:tc>
          <w:tcPr>
            <w:tcW w:w="1125" w:type="dxa"/>
            <w:tcBorders>
              <w:top w:val="single" w:color="auto" w:sz="4" w:space="0"/>
              <w:bottom w:val="single" w:color="auto" w:sz="4" w:space="0"/>
            </w:tcBorders>
            <w:vAlign w:val="center"/>
          </w:tcPr>
          <w:p w14:paraId="03744593">
            <w:pPr>
              <w:tabs>
                <w:tab w:val="left" w:pos="0"/>
                <w:tab w:val="left" w:pos="540"/>
                <w:tab w:val="left" w:pos="735"/>
              </w:tabs>
              <w:spacing w:line="360" w:lineRule="auto"/>
              <w:ind w:left="-84" w:leftChars="-69" w:hanging="61" w:hangingChars="41"/>
              <w:jc w:val="center"/>
              <w:rPr>
                <w:sz w:val="15"/>
                <w:szCs w:val="15"/>
              </w:rPr>
            </w:pPr>
            <w:r>
              <w:rPr>
                <w:rFonts w:hint="eastAsia"/>
                <w:sz w:val="15"/>
                <w:szCs w:val="15"/>
              </w:rPr>
              <w:t>文献类别</w:t>
            </w:r>
          </w:p>
        </w:tc>
        <w:tc>
          <w:tcPr>
            <w:tcW w:w="6825" w:type="dxa"/>
            <w:tcBorders>
              <w:top w:val="single" w:color="auto" w:sz="4" w:space="0"/>
              <w:bottom w:val="single" w:color="auto" w:sz="4" w:space="0"/>
              <w:right w:val="single" w:color="auto" w:sz="4" w:space="0"/>
            </w:tcBorders>
            <w:vAlign w:val="center"/>
          </w:tcPr>
          <w:p w14:paraId="5D7E51B7">
            <w:pPr>
              <w:tabs>
                <w:tab w:val="left" w:pos="0"/>
                <w:tab w:val="left" w:pos="600"/>
                <w:tab w:val="left" w:pos="735"/>
                <w:tab w:val="center" w:pos="2970"/>
              </w:tabs>
              <w:spacing w:line="360" w:lineRule="auto"/>
              <w:ind w:right="792" w:rightChars="377" w:firstLine="51" w:firstLineChars="34"/>
              <w:jc w:val="center"/>
              <w:rPr>
                <w:sz w:val="15"/>
                <w:szCs w:val="15"/>
              </w:rPr>
            </w:pPr>
            <w:r>
              <w:rPr>
                <w:rFonts w:hint="eastAsia"/>
                <w:sz w:val="15"/>
                <w:szCs w:val="15"/>
              </w:rPr>
              <w:t>著 录 格 式</w:t>
            </w:r>
          </w:p>
        </w:tc>
      </w:tr>
      <w:tr w14:paraId="285E4F34">
        <w:tblPrEx>
          <w:tblCellMar>
            <w:top w:w="0" w:type="dxa"/>
            <w:left w:w="108" w:type="dxa"/>
            <w:bottom w:w="0" w:type="dxa"/>
            <w:right w:w="108" w:type="dxa"/>
          </w:tblCellMar>
        </w:tblPrEx>
        <w:trPr>
          <w:cantSplit/>
          <w:trHeight w:val="53" w:hRule="atLeast"/>
          <w:jc w:val="center"/>
        </w:trPr>
        <w:tc>
          <w:tcPr>
            <w:tcW w:w="880" w:type="dxa"/>
            <w:tcBorders>
              <w:top w:val="single" w:color="auto" w:sz="4" w:space="0"/>
              <w:left w:val="single" w:color="auto" w:sz="4" w:space="0"/>
            </w:tcBorders>
          </w:tcPr>
          <w:p w14:paraId="1AD05E45">
            <w:pPr>
              <w:tabs>
                <w:tab w:val="left" w:pos="0"/>
                <w:tab w:val="left" w:pos="540"/>
                <w:tab w:val="left" w:pos="735"/>
              </w:tabs>
              <w:spacing w:line="288" w:lineRule="auto"/>
              <w:jc w:val="center"/>
              <w:rPr>
                <w:sz w:val="15"/>
                <w:szCs w:val="15"/>
              </w:rPr>
            </w:pPr>
            <w:r>
              <w:rPr>
                <w:sz w:val="15"/>
                <w:szCs w:val="15"/>
              </w:rPr>
              <w:t>M</w:t>
            </w:r>
          </w:p>
        </w:tc>
        <w:tc>
          <w:tcPr>
            <w:tcW w:w="1125" w:type="dxa"/>
            <w:tcBorders>
              <w:top w:val="single" w:color="auto" w:sz="4" w:space="0"/>
            </w:tcBorders>
          </w:tcPr>
          <w:p w14:paraId="58EE1482">
            <w:pPr>
              <w:tabs>
                <w:tab w:val="left" w:pos="0"/>
                <w:tab w:val="left" w:pos="540"/>
                <w:tab w:val="left" w:pos="735"/>
              </w:tabs>
              <w:spacing w:line="288" w:lineRule="auto"/>
              <w:ind w:firstLine="10" w:firstLineChars="7"/>
              <w:rPr>
                <w:sz w:val="15"/>
                <w:szCs w:val="15"/>
              </w:rPr>
            </w:pPr>
            <w:r>
              <w:rPr>
                <w:rFonts w:hint="eastAsia"/>
                <w:sz w:val="15"/>
                <w:szCs w:val="15"/>
              </w:rPr>
              <w:t>图书</w:t>
            </w:r>
          </w:p>
          <w:p w14:paraId="385A8E76">
            <w:pPr>
              <w:tabs>
                <w:tab w:val="left" w:pos="0"/>
                <w:tab w:val="left" w:pos="540"/>
                <w:tab w:val="left" w:pos="735"/>
              </w:tabs>
              <w:spacing w:line="288" w:lineRule="auto"/>
              <w:ind w:firstLine="10" w:firstLineChars="7"/>
              <w:rPr>
                <w:rFonts w:hint="eastAsia"/>
                <w:sz w:val="15"/>
                <w:szCs w:val="15"/>
              </w:rPr>
            </w:pPr>
          </w:p>
          <w:p w14:paraId="7283AC28">
            <w:pPr>
              <w:tabs>
                <w:tab w:val="left" w:pos="0"/>
                <w:tab w:val="left" w:pos="540"/>
                <w:tab w:val="left" w:pos="735"/>
              </w:tabs>
              <w:spacing w:line="288" w:lineRule="auto"/>
              <w:ind w:firstLine="10" w:firstLineChars="7"/>
              <w:rPr>
                <w:sz w:val="15"/>
                <w:szCs w:val="15"/>
              </w:rPr>
            </w:pPr>
            <w:r>
              <w:rPr>
                <w:rFonts w:hint="eastAsia"/>
                <w:sz w:val="15"/>
                <w:szCs w:val="15"/>
              </w:rPr>
              <w:t>图书析出</w:t>
            </w:r>
          </w:p>
        </w:tc>
        <w:tc>
          <w:tcPr>
            <w:tcW w:w="6825" w:type="dxa"/>
            <w:tcBorders>
              <w:top w:val="single" w:color="auto" w:sz="4" w:space="0"/>
              <w:right w:val="single" w:color="auto" w:sz="4" w:space="0"/>
            </w:tcBorders>
          </w:tcPr>
          <w:p w14:paraId="25883379">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color w:val="auto"/>
                <w:sz w:val="15"/>
                <w:szCs w:val="15"/>
                <w:lang w:val="en-US" w:eastAsia="zh-CN"/>
              </w:rPr>
              <w:t>:</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548235" w:themeColor="accent6" w:themeShade="BF"/>
                <w:sz w:val="15"/>
                <w:szCs w:val="15"/>
              </w:rPr>
              <w:t>文献载体标识</w:t>
            </w:r>
            <w:r>
              <w:rPr>
                <w:rFonts w:hint="eastAsia"/>
                <w:sz w:val="15"/>
                <w:szCs w:val="15"/>
              </w:rPr>
              <w:t xml:space="preserve">]. </w:t>
            </w:r>
            <w:r>
              <w:rPr>
                <w:rFonts w:hint="eastAsia"/>
                <w:color w:val="0070C0"/>
                <w:sz w:val="15"/>
                <w:szCs w:val="15"/>
              </w:rPr>
              <w:t>其他责任者</w:t>
            </w:r>
            <w:r>
              <w:rPr>
                <w:rFonts w:hint="eastAsia"/>
                <w:sz w:val="15"/>
                <w:szCs w:val="15"/>
              </w:rPr>
              <w:t>.版本.出版地</w:t>
            </w:r>
            <w:r>
              <w:rPr>
                <w:rFonts w:hint="eastAsia"/>
                <w:sz w:val="15"/>
                <w:szCs w:val="15"/>
                <w:lang w:val="en-US" w:eastAsia="zh-CN"/>
              </w:rPr>
              <w:t>:</w:t>
            </w:r>
            <w:r>
              <w:rPr>
                <w:rFonts w:hint="eastAsia"/>
                <w:sz w:val="15"/>
                <w:szCs w:val="15"/>
              </w:rPr>
              <w:t>出版者，出版年</w:t>
            </w:r>
            <w:r>
              <w:rPr>
                <w:rFonts w:hint="eastAsia"/>
                <w:sz w:val="15"/>
                <w:szCs w:val="15"/>
                <w:lang w:val="en-US" w:eastAsia="zh-CN"/>
              </w:rPr>
              <w:t>:</w:t>
            </w:r>
            <w:r>
              <w:rPr>
                <w:rFonts w:hint="eastAsia"/>
                <w:sz w:val="15"/>
                <w:szCs w:val="15"/>
              </w:rPr>
              <w:t>引文页码.</w:t>
            </w:r>
            <w:r>
              <w:rPr>
                <w:rFonts w:hint="eastAsia"/>
                <w:color w:val="548235" w:themeColor="accent6" w:themeShade="BF"/>
                <w:sz w:val="15"/>
                <w:szCs w:val="15"/>
              </w:rPr>
              <w:t>获取和访问路径</w:t>
            </w:r>
            <w:r>
              <w:rPr>
                <w:rFonts w:hint="eastAsia"/>
                <w:sz w:val="15"/>
                <w:szCs w:val="15"/>
              </w:rPr>
              <w:t>.</w:t>
            </w:r>
            <w:r>
              <w:rPr>
                <w:rFonts w:hint="eastAsia"/>
                <w:color w:val="0070C0"/>
                <w:sz w:val="15"/>
                <w:szCs w:val="15"/>
              </w:rPr>
              <w:t>永久标识符</w:t>
            </w:r>
            <w:r>
              <w:rPr>
                <w:rFonts w:hint="eastAsia"/>
                <w:sz w:val="15"/>
                <w:szCs w:val="15"/>
              </w:rPr>
              <w:t>.</w:t>
            </w:r>
            <w:r>
              <w:rPr>
                <w:sz w:val="15"/>
                <w:szCs w:val="15"/>
              </w:rPr>
              <w:t xml:space="preserve"> </w:t>
            </w:r>
          </w:p>
          <w:p w14:paraId="48B8EB54">
            <w:pPr>
              <w:tabs>
                <w:tab w:val="left" w:pos="0"/>
                <w:tab w:val="left" w:pos="735"/>
              </w:tabs>
              <w:spacing w:line="288" w:lineRule="auto"/>
              <w:jc w:val="left"/>
              <w:rPr>
                <w:sz w:val="15"/>
                <w:szCs w:val="15"/>
              </w:rPr>
            </w:pPr>
            <w:r>
              <w:rPr>
                <w:rFonts w:hint="eastAsia"/>
                <w:color w:val="000000" w:themeColor="text1"/>
                <w:sz w:val="15"/>
                <w:szCs w:val="15"/>
                <w14:textFill>
                  <w14:solidFill>
                    <w14:schemeClr w14:val="tx1"/>
                  </w14:solidFill>
                </w14:textFill>
              </w:rPr>
              <w:t>析出文献主要责任者.</w:t>
            </w:r>
            <w:r>
              <w:rPr>
                <w:rFonts w:hint="eastAsia"/>
                <w:color w:val="FF0000"/>
                <w:sz w:val="15"/>
                <w:szCs w:val="15"/>
              </w:rPr>
              <w:t>析出文献题名</w:t>
            </w:r>
            <w:r>
              <w:rPr>
                <w:rFonts w:hint="eastAsia"/>
                <w:sz w:val="15"/>
                <w:szCs w:val="15"/>
              </w:rPr>
              <w:t>:析出文献其他题名信息 [</w:t>
            </w:r>
            <w:r>
              <w:rPr>
                <w:rFonts w:hint="eastAsia"/>
                <w:color w:val="FF0000"/>
                <w:sz w:val="15"/>
                <w:szCs w:val="15"/>
              </w:rPr>
              <w:t>文献类型标识</w:t>
            </w:r>
            <w:r>
              <w:rPr>
                <w:rFonts w:hint="eastAsia"/>
                <w:sz w:val="15"/>
                <w:szCs w:val="15"/>
              </w:rPr>
              <w:t xml:space="preserve"> / </w:t>
            </w:r>
            <w:r>
              <w:rPr>
                <w:rFonts w:hint="eastAsia"/>
                <w:color w:val="FF0000"/>
                <w:sz w:val="15"/>
                <w:szCs w:val="15"/>
              </w:rPr>
              <w:t>文献载体标识</w:t>
            </w:r>
            <w:r>
              <w:rPr>
                <w:rFonts w:hint="eastAsia"/>
                <w:sz w:val="15"/>
                <w:szCs w:val="15"/>
              </w:rPr>
              <w:t xml:space="preserve">]. </w:t>
            </w:r>
            <w:r>
              <w:rPr>
                <w:rFonts w:hint="eastAsia"/>
                <w:color w:val="0070C0"/>
                <w:sz w:val="15"/>
                <w:szCs w:val="15"/>
              </w:rPr>
              <w:t>析出文献其他责任者</w:t>
            </w:r>
            <w:r>
              <w:rPr>
                <w:rFonts w:hint="eastAsia"/>
                <w:sz w:val="15"/>
                <w:szCs w:val="15"/>
              </w:rPr>
              <w:t xml:space="preserve"> // 图书主要责任者.图书题名:其他题名信息.版本.出版地:出版者</w:t>
            </w:r>
            <w:r>
              <w:rPr>
                <w:rFonts w:hint="eastAsia"/>
                <w:sz w:val="15"/>
                <w:szCs w:val="15"/>
                <w:lang w:val="en-US" w:eastAsia="zh-CN"/>
              </w:rPr>
              <w:t>,</w:t>
            </w:r>
            <w:r>
              <w:rPr>
                <w:rFonts w:hint="eastAsia"/>
                <w:sz w:val="15"/>
                <w:szCs w:val="15"/>
              </w:rPr>
              <w:t>出版年:析出文献页码.获取和访问路径.</w:t>
            </w:r>
            <w:r>
              <w:rPr>
                <w:rFonts w:hint="eastAsia"/>
                <w:color w:val="0070C0"/>
                <w:sz w:val="15"/>
                <w:szCs w:val="15"/>
              </w:rPr>
              <w:t>永久标识符</w:t>
            </w:r>
            <w:r>
              <w:rPr>
                <w:rFonts w:hint="eastAsia"/>
                <w:sz w:val="15"/>
                <w:szCs w:val="15"/>
              </w:rPr>
              <w:t>.</w:t>
            </w:r>
          </w:p>
        </w:tc>
      </w:tr>
      <w:tr w14:paraId="6D231F2A">
        <w:tblPrEx>
          <w:tblCellMar>
            <w:top w:w="0" w:type="dxa"/>
            <w:left w:w="108" w:type="dxa"/>
            <w:bottom w:w="0" w:type="dxa"/>
            <w:right w:w="108" w:type="dxa"/>
          </w:tblCellMar>
        </w:tblPrEx>
        <w:trPr>
          <w:cantSplit/>
          <w:jc w:val="center"/>
        </w:trPr>
        <w:tc>
          <w:tcPr>
            <w:tcW w:w="880" w:type="dxa"/>
            <w:tcBorders>
              <w:left w:val="single" w:color="auto" w:sz="4" w:space="0"/>
            </w:tcBorders>
          </w:tcPr>
          <w:p w14:paraId="3B0F6D62">
            <w:pPr>
              <w:tabs>
                <w:tab w:val="left" w:pos="0"/>
                <w:tab w:val="left" w:pos="540"/>
                <w:tab w:val="left" w:pos="735"/>
              </w:tabs>
              <w:spacing w:line="288" w:lineRule="auto"/>
              <w:jc w:val="center"/>
              <w:rPr>
                <w:sz w:val="15"/>
                <w:szCs w:val="15"/>
              </w:rPr>
            </w:pPr>
            <w:r>
              <w:rPr>
                <w:sz w:val="15"/>
                <w:szCs w:val="15"/>
              </w:rPr>
              <w:t>C</w:t>
            </w:r>
          </w:p>
        </w:tc>
        <w:tc>
          <w:tcPr>
            <w:tcW w:w="1125" w:type="dxa"/>
          </w:tcPr>
          <w:p w14:paraId="33AC8FBE">
            <w:pPr>
              <w:tabs>
                <w:tab w:val="left" w:pos="0"/>
                <w:tab w:val="left" w:pos="540"/>
                <w:tab w:val="left" w:pos="735"/>
              </w:tabs>
              <w:spacing w:line="288" w:lineRule="auto"/>
              <w:ind w:firstLine="10" w:firstLineChars="7"/>
              <w:rPr>
                <w:sz w:val="15"/>
                <w:szCs w:val="15"/>
              </w:rPr>
            </w:pPr>
            <w:r>
              <w:rPr>
                <w:rFonts w:hint="eastAsia"/>
                <w:sz w:val="15"/>
                <w:szCs w:val="15"/>
              </w:rPr>
              <w:t>会议论文</w:t>
            </w:r>
          </w:p>
          <w:p w14:paraId="13AD139C">
            <w:pPr>
              <w:tabs>
                <w:tab w:val="left" w:pos="0"/>
                <w:tab w:val="left" w:pos="540"/>
                <w:tab w:val="left" w:pos="735"/>
              </w:tabs>
              <w:spacing w:line="288" w:lineRule="auto"/>
              <w:rPr>
                <w:sz w:val="15"/>
                <w:szCs w:val="15"/>
              </w:rPr>
            </w:pPr>
          </w:p>
        </w:tc>
        <w:tc>
          <w:tcPr>
            <w:tcW w:w="6825" w:type="dxa"/>
            <w:tcBorders>
              <w:right w:val="single" w:color="auto" w:sz="4" w:space="0"/>
            </w:tcBorders>
          </w:tcPr>
          <w:p w14:paraId="5586D583">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548235" w:themeColor="accent6" w:themeShade="BF"/>
                <w:sz w:val="15"/>
                <w:szCs w:val="15"/>
              </w:rPr>
              <w:t>文献载体标识</w:t>
            </w:r>
            <w:r>
              <w:rPr>
                <w:rFonts w:hint="eastAsia"/>
                <w:sz w:val="15"/>
                <w:szCs w:val="15"/>
              </w:rPr>
              <w:t>]// 会议名称,会议年份:引文页码.</w:t>
            </w:r>
            <w:r>
              <w:rPr>
                <w:rFonts w:hint="eastAsia"/>
                <w:color w:val="548235" w:themeColor="accent6" w:themeShade="BF"/>
                <w:sz w:val="15"/>
                <w:szCs w:val="15"/>
              </w:rPr>
              <w:t>获取和访问路径</w:t>
            </w:r>
            <w:r>
              <w:rPr>
                <w:rFonts w:hint="eastAsia"/>
                <w:sz w:val="15"/>
                <w:szCs w:val="15"/>
              </w:rPr>
              <w:t>.</w:t>
            </w:r>
            <w:r>
              <w:rPr>
                <w:rFonts w:hint="eastAsia"/>
                <w:color w:val="0070C0"/>
                <w:sz w:val="15"/>
                <w:szCs w:val="15"/>
              </w:rPr>
              <w:t>永久标识符</w:t>
            </w:r>
            <w:r>
              <w:rPr>
                <w:rFonts w:hint="eastAsia"/>
                <w:sz w:val="15"/>
                <w:szCs w:val="15"/>
              </w:rPr>
              <w:t>.</w:t>
            </w:r>
          </w:p>
        </w:tc>
      </w:tr>
      <w:tr w14:paraId="7B20615C">
        <w:tblPrEx>
          <w:tblCellMar>
            <w:top w:w="0" w:type="dxa"/>
            <w:left w:w="108" w:type="dxa"/>
            <w:bottom w:w="0" w:type="dxa"/>
            <w:right w:w="108" w:type="dxa"/>
          </w:tblCellMar>
        </w:tblPrEx>
        <w:trPr>
          <w:cantSplit/>
          <w:jc w:val="center"/>
        </w:trPr>
        <w:tc>
          <w:tcPr>
            <w:tcW w:w="880" w:type="dxa"/>
            <w:tcBorders>
              <w:left w:val="single" w:color="auto" w:sz="4" w:space="0"/>
            </w:tcBorders>
          </w:tcPr>
          <w:p w14:paraId="07FC4E4F">
            <w:pPr>
              <w:tabs>
                <w:tab w:val="left" w:pos="0"/>
                <w:tab w:val="left" w:pos="540"/>
                <w:tab w:val="left" w:pos="735"/>
              </w:tabs>
              <w:spacing w:line="288" w:lineRule="auto"/>
              <w:jc w:val="center"/>
              <w:rPr>
                <w:rFonts w:hint="eastAsia" w:eastAsia="宋体"/>
                <w:sz w:val="15"/>
                <w:szCs w:val="15"/>
                <w:lang w:val="en-US" w:eastAsia="zh-CN"/>
              </w:rPr>
            </w:pPr>
            <w:r>
              <w:rPr>
                <w:sz w:val="15"/>
                <w:szCs w:val="15"/>
              </w:rPr>
              <w:t>J</w:t>
            </w:r>
            <w:r>
              <w:rPr>
                <w:rFonts w:hint="eastAsia"/>
                <w:sz w:val="15"/>
                <w:szCs w:val="15"/>
                <w:lang w:val="en-US" w:eastAsia="zh-CN"/>
              </w:rPr>
              <w:t>/</w:t>
            </w:r>
            <w:r>
              <w:rPr>
                <w:sz w:val="15"/>
                <w:szCs w:val="15"/>
              </w:rPr>
              <w:t>N</w:t>
            </w:r>
          </w:p>
        </w:tc>
        <w:tc>
          <w:tcPr>
            <w:tcW w:w="1125" w:type="dxa"/>
          </w:tcPr>
          <w:p w14:paraId="747AB418">
            <w:pPr>
              <w:tabs>
                <w:tab w:val="left" w:pos="0"/>
                <w:tab w:val="left" w:pos="540"/>
                <w:tab w:val="left" w:pos="735"/>
              </w:tabs>
              <w:spacing w:line="288" w:lineRule="auto"/>
              <w:ind w:firstLine="10" w:firstLineChars="7"/>
              <w:rPr>
                <w:rFonts w:hint="eastAsia"/>
                <w:sz w:val="15"/>
                <w:szCs w:val="15"/>
                <w:lang w:val="en-US" w:eastAsia="zh-CN"/>
              </w:rPr>
            </w:pPr>
            <w:r>
              <w:rPr>
                <w:rFonts w:hint="eastAsia"/>
                <w:sz w:val="15"/>
                <w:szCs w:val="15"/>
                <w:lang w:val="en-US" w:eastAsia="zh-CN"/>
              </w:rPr>
              <w:t>连续出版物</w:t>
            </w:r>
          </w:p>
          <w:p w14:paraId="4DBE6304">
            <w:pPr>
              <w:tabs>
                <w:tab w:val="left" w:pos="0"/>
                <w:tab w:val="left" w:pos="540"/>
                <w:tab w:val="left" w:pos="735"/>
              </w:tabs>
              <w:spacing w:line="288" w:lineRule="auto"/>
              <w:ind w:firstLine="10" w:firstLineChars="7"/>
              <w:rPr>
                <w:rFonts w:hint="eastAsia"/>
                <w:sz w:val="15"/>
                <w:szCs w:val="15"/>
                <w:lang w:val="en-US" w:eastAsia="zh-CN"/>
              </w:rPr>
            </w:pPr>
          </w:p>
          <w:p w14:paraId="11F5F366">
            <w:pPr>
              <w:tabs>
                <w:tab w:val="left" w:pos="0"/>
                <w:tab w:val="left" w:pos="540"/>
                <w:tab w:val="left" w:pos="735"/>
              </w:tabs>
              <w:spacing w:line="288" w:lineRule="auto"/>
              <w:ind w:firstLine="10" w:firstLineChars="7"/>
              <w:rPr>
                <w:rFonts w:hint="default"/>
                <w:sz w:val="15"/>
                <w:szCs w:val="15"/>
                <w:lang w:val="en-US" w:eastAsia="zh-CN"/>
              </w:rPr>
            </w:pPr>
            <w:r>
              <w:rPr>
                <w:rFonts w:hint="eastAsia"/>
                <w:sz w:val="15"/>
                <w:szCs w:val="15"/>
                <w:lang w:val="en-US" w:eastAsia="zh-CN"/>
              </w:rPr>
              <w:t>连续出版物析出</w:t>
            </w:r>
          </w:p>
        </w:tc>
        <w:tc>
          <w:tcPr>
            <w:tcW w:w="6825" w:type="dxa"/>
            <w:tcBorders>
              <w:right w:val="single" w:color="auto" w:sz="4" w:space="0"/>
            </w:tcBorders>
          </w:tcPr>
          <w:p w14:paraId="16FA3C43">
            <w:pPr>
              <w:tabs>
                <w:tab w:val="left" w:pos="0"/>
                <w:tab w:val="left" w:pos="735"/>
              </w:tabs>
              <w:spacing w:line="288" w:lineRule="auto"/>
              <w:jc w:val="left"/>
              <w:rPr>
                <w:rFonts w:hint="eastAsia"/>
                <w:sz w:val="15"/>
                <w:szCs w:val="15"/>
              </w:rPr>
            </w:pPr>
            <w:r>
              <w:rPr>
                <w:rFonts w:hint="eastAsia"/>
                <w:sz w:val="15"/>
                <w:szCs w:val="15"/>
              </w:rPr>
              <w:t>主要责任者.</w:t>
            </w:r>
            <w:r>
              <w:rPr>
                <w:rFonts w:hint="eastAsia"/>
                <w:color w:val="FF0000"/>
                <w:sz w:val="15"/>
                <w:szCs w:val="15"/>
              </w:rPr>
              <w:t>题名</w:t>
            </w:r>
            <w:r>
              <w:rPr>
                <w:rFonts w:hint="eastAsia"/>
                <w:sz w:val="15"/>
                <w:szCs w:val="15"/>
                <w:lang w:val="en-US" w:eastAsia="zh-CN"/>
              </w:rPr>
              <w:t>:</w:t>
            </w:r>
            <w:r>
              <w:rPr>
                <w:rFonts w:hint="eastAsia"/>
                <w:sz w:val="15"/>
                <w:szCs w:val="15"/>
              </w:rPr>
              <w:t>其他题名信息 [</w:t>
            </w:r>
            <w:r>
              <w:rPr>
                <w:rFonts w:hint="eastAsia"/>
                <w:color w:val="FF0000"/>
                <w:sz w:val="15"/>
                <w:szCs w:val="15"/>
              </w:rPr>
              <w:t>文献类型标识</w:t>
            </w:r>
            <w:r>
              <w:rPr>
                <w:rFonts w:hint="eastAsia"/>
                <w:color w:val="000000" w:themeColor="text1"/>
                <w:sz w:val="15"/>
                <w:szCs w:val="15"/>
                <w14:textFill>
                  <w14:solidFill>
                    <w14:schemeClr w14:val="tx1"/>
                  </w14:solidFill>
                </w14:textFill>
              </w:rPr>
              <w:t xml:space="preserve"> / </w:t>
            </w:r>
            <w:r>
              <w:rPr>
                <w:rFonts w:hint="eastAsia"/>
                <w:color w:val="548235" w:themeColor="accent6" w:themeShade="BF"/>
                <w:sz w:val="15"/>
                <w:szCs w:val="15"/>
              </w:rPr>
              <w:t>文献载体标识</w:t>
            </w:r>
            <w:r>
              <w:rPr>
                <w:rFonts w:hint="eastAsia"/>
                <w:sz w:val="15"/>
                <w:szCs w:val="15"/>
              </w:rPr>
              <w:t>]. 年</w:t>
            </w:r>
            <w:r>
              <w:rPr>
                <w:rFonts w:hint="eastAsia"/>
                <w:sz w:val="15"/>
                <w:szCs w:val="15"/>
                <w:lang w:val="en-US" w:eastAsia="zh-CN"/>
              </w:rPr>
              <w:t>,</w:t>
            </w:r>
            <w:r>
              <w:rPr>
                <w:rFonts w:hint="eastAsia"/>
                <w:sz w:val="15"/>
                <w:szCs w:val="15"/>
              </w:rPr>
              <w:t>卷 (期)- 年，卷 (期). 出版地：出版者</w:t>
            </w:r>
            <w:r>
              <w:rPr>
                <w:rFonts w:hint="eastAsia"/>
                <w:sz w:val="15"/>
                <w:szCs w:val="15"/>
                <w:lang w:val="en-US" w:eastAsia="zh-CN"/>
              </w:rPr>
              <w:t>,</w:t>
            </w:r>
            <w:r>
              <w:rPr>
                <w:rFonts w:hint="eastAsia"/>
                <w:sz w:val="15"/>
                <w:szCs w:val="15"/>
              </w:rPr>
              <w:t>出版年.</w:t>
            </w:r>
            <w:r>
              <w:rPr>
                <w:rFonts w:hint="eastAsia"/>
                <w:color w:val="548235" w:themeColor="accent6" w:themeShade="BF"/>
                <w:sz w:val="15"/>
                <w:szCs w:val="15"/>
              </w:rPr>
              <w:t>获取和访问路径</w:t>
            </w:r>
            <w:r>
              <w:rPr>
                <w:rFonts w:hint="eastAsia"/>
                <w:sz w:val="15"/>
                <w:szCs w:val="15"/>
              </w:rPr>
              <w:t>.</w:t>
            </w:r>
            <w:r>
              <w:rPr>
                <w:rFonts w:hint="eastAsia"/>
                <w:color w:val="0070C0"/>
                <w:sz w:val="15"/>
                <w:szCs w:val="15"/>
              </w:rPr>
              <w:t>永久标识符</w:t>
            </w:r>
            <w:r>
              <w:rPr>
                <w:rFonts w:hint="eastAsia"/>
                <w:sz w:val="15"/>
                <w:szCs w:val="15"/>
              </w:rPr>
              <w:t>.</w:t>
            </w:r>
          </w:p>
          <w:p w14:paraId="75EB53FF">
            <w:pPr>
              <w:tabs>
                <w:tab w:val="left" w:pos="0"/>
                <w:tab w:val="left" w:pos="735"/>
              </w:tabs>
              <w:spacing w:line="288" w:lineRule="auto"/>
              <w:jc w:val="left"/>
              <w:rPr>
                <w:rFonts w:hint="eastAsia"/>
                <w:sz w:val="15"/>
                <w:szCs w:val="15"/>
              </w:rPr>
            </w:pPr>
            <w:r>
              <w:rPr>
                <w:rFonts w:hint="eastAsia"/>
                <w:sz w:val="15"/>
                <w:szCs w:val="15"/>
              </w:rPr>
              <w:t>析出文献主要责任者.</w:t>
            </w:r>
            <w:r>
              <w:rPr>
                <w:rFonts w:hint="eastAsia"/>
                <w:color w:val="FF0000"/>
                <w:sz w:val="15"/>
                <w:szCs w:val="15"/>
              </w:rPr>
              <w:t>析出文献题名</w:t>
            </w:r>
            <w:r>
              <w:rPr>
                <w:rFonts w:hint="eastAsia"/>
                <w:sz w:val="15"/>
                <w:szCs w:val="15"/>
              </w:rPr>
              <w:t>:析出文献其他题名信息 [</w:t>
            </w:r>
            <w:r>
              <w:rPr>
                <w:rFonts w:hint="eastAsia"/>
                <w:color w:val="FF0000"/>
                <w:sz w:val="15"/>
                <w:szCs w:val="15"/>
              </w:rPr>
              <w:t>文献类型标识</w:t>
            </w:r>
            <w:r>
              <w:rPr>
                <w:rFonts w:hint="eastAsia"/>
                <w:sz w:val="15"/>
                <w:szCs w:val="15"/>
              </w:rPr>
              <w:t xml:space="preserve"> / </w:t>
            </w:r>
            <w:r>
              <w:rPr>
                <w:rFonts w:hint="eastAsia"/>
                <w:color w:val="548235" w:themeColor="accent6" w:themeShade="BF"/>
                <w:sz w:val="15"/>
                <w:szCs w:val="15"/>
              </w:rPr>
              <w:t>文献载体标识]</w:t>
            </w:r>
            <w:r>
              <w:rPr>
                <w:rFonts w:hint="eastAsia"/>
                <w:sz w:val="15"/>
                <w:szCs w:val="15"/>
              </w:rPr>
              <w:t xml:space="preserve">. </w:t>
            </w:r>
            <w:r>
              <w:rPr>
                <w:rFonts w:hint="eastAsia"/>
                <w:color w:val="5B9BD5" w:themeColor="accent1"/>
                <w:sz w:val="15"/>
                <w:szCs w:val="15"/>
                <w14:textFill>
                  <w14:solidFill>
                    <w14:schemeClr w14:val="accent1"/>
                  </w14:solidFill>
                </w14:textFill>
              </w:rPr>
              <w:t>析出文献其他责任者</w:t>
            </w:r>
            <w:r>
              <w:rPr>
                <w:rFonts w:hint="eastAsia"/>
                <w:sz w:val="15"/>
                <w:szCs w:val="15"/>
              </w:rPr>
              <w:t>.连续出版物题名:其他题名信息,年,卷 (期 / 版次): 页码.</w:t>
            </w:r>
            <w:r>
              <w:rPr>
                <w:rFonts w:hint="eastAsia"/>
                <w:color w:val="548235" w:themeColor="accent6" w:themeShade="BF"/>
                <w:sz w:val="15"/>
                <w:szCs w:val="15"/>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r w14:paraId="2DBDF85F">
        <w:tblPrEx>
          <w:tblCellMar>
            <w:top w:w="0" w:type="dxa"/>
            <w:left w:w="108" w:type="dxa"/>
            <w:bottom w:w="0" w:type="dxa"/>
            <w:right w:w="108" w:type="dxa"/>
          </w:tblCellMar>
        </w:tblPrEx>
        <w:trPr>
          <w:cantSplit/>
          <w:jc w:val="center"/>
        </w:trPr>
        <w:tc>
          <w:tcPr>
            <w:tcW w:w="880" w:type="dxa"/>
            <w:tcBorders>
              <w:left w:val="single" w:color="auto" w:sz="4" w:space="0"/>
            </w:tcBorders>
          </w:tcPr>
          <w:p w14:paraId="124721DF">
            <w:pPr>
              <w:tabs>
                <w:tab w:val="left" w:pos="0"/>
                <w:tab w:val="left" w:pos="540"/>
                <w:tab w:val="left" w:pos="735"/>
              </w:tabs>
              <w:spacing w:line="288" w:lineRule="auto"/>
              <w:jc w:val="center"/>
              <w:rPr>
                <w:sz w:val="15"/>
                <w:szCs w:val="15"/>
              </w:rPr>
            </w:pPr>
            <w:r>
              <w:rPr>
                <w:sz w:val="15"/>
                <w:szCs w:val="15"/>
              </w:rPr>
              <w:t>D</w:t>
            </w:r>
          </w:p>
        </w:tc>
        <w:tc>
          <w:tcPr>
            <w:tcW w:w="1125" w:type="dxa"/>
          </w:tcPr>
          <w:p w14:paraId="02B12C03">
            <w:pPr>
              <w:tabs>
                <w:tab w:val="left" w:pos="0"/>
                <w:tab w:val="left" w:pos="540"/>
                <w:tab w:val="left" w:pos="735"/>
              </w:tabs>
              <w:spacing w:line="288" w:lineRule="auto"/>
              <w:ind w:firstLine="10" w:firstLineChars="7"/>
              <w:rPr>
                <w:sz w:val="15"/>
                <w:szCs w:val="15"/>
              </w:rPr>
            </w:pPr>
            <w:r>
              <w:rPr>
                <w:sz w:val="15"/>
                <w:szCs w:val="15"/>
              </w:rPr>
              <w:t>学位</w:t>
            </w:r>
            <w:r>
              <w:rPr>
                <w:rFonts w:hint="eastAsia"/>
                <w:sz w:val="15"/>
                <w:szCs w:val="15"/>
              </w:rPr>
              <w:t>论文</w:t>
            </w:r>
          </w:p>
        </w:tc>
        <w:tc>
          <w:tcPr>
            <w:tcW w:w="6825" w:type="dxa"/>
            <w:tcBorders>
              <w:right w:val="single" w:color="auto" w:sz="4" w:space="0"/>
            </w:tcBorders>
          </w:tcPr>
          <w:p w14:paraId="01D17461">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548235" w:themeColor="accent6" w:themeShade="BF"/>
                <w:sz w:val="15"/>
                <w:szCs w:val="15"/>
              </w:rPr>
              <w:t>文献载体标识</w:t>
            </w:r>
            <w:r>
              <w:rPr>
                <w:rFonts w:hint="eastAsia"/>
                <w:sz w:val="15"/>
                <w:szCs w:val="15"/>
              </w:rPr>
              <w:t>]. 学位授予单位所在地:</w:t>
            </w:r>
            <w:r>
              <w:rPr>
                <w:rFonts w:hint="eastAsia"/>
                <w:color w:val="FF0000"/>
                <w:sz w:val="15"/>
                <w:szCs w:val="15"/>
              </w:rPr>
              <w:t>学位授予单位</w:t>
            </w:r>
            <w:r>
              <w:rPr>
                <w:rFonts w:hint="eastAsia"/>
                <w:sz w:val="15"/>
                <w:szCs w:val="15"/>
              </w:rPr>
              <w:t>,学位授予年:引文页码.</w:t>
            </w:r>
            <w:r>
              <w:rPr>
                <w:rFonts w:hint="eastAsia"/>
                <w:color w:val="548235" w:themeColor="accent6" w:themeShade="BF"/>
                <w:sz w:val="15"/>
                <w:szCs w:val="15"/>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r w14:paraId="122B4BBC">
        <w:tblPrEx>
          <w:tblCellMar>
            <w:top w:w="0" w:type="dxa"/>
            <w:left w:w="108" w:type="dxa"/>
            <w:bottom w:w="0" w:type="dxa"/>
            <w:right w:w="108" w:type="dxa"/>
          </w:tblCellMar>
        </w:tblPrEx>
        <w:trPr>
          <w:cantSplit/>
          <w:jc w:val="center"/>
        </w:trPr>
        <w:tc>
          <w:tcPr>
            <w:tcW w:w="880" w:type="dxa"/>
            <w:tcBorders>
              <w:left w:val="single" w:color="auto" w:sz="4" w:space="0"/>
            </w:tcBorders>
          </w:tcPr>
          <w:p w14:paraId="5C704BE7">
            <w:pPr>
              <w:tabs>
                <w:tab w:val="left" w:pos="0"/>
                <w:tab w:val="left" w:pos="540"/>
                <w:tab w:val="left" w:pos="735"/>
              </w:tabs>
              <w:spacing w:line="288" w:lineRule="auto"/>
              <w:jc w:val="center"/>
              <w:rPr>
                <w:sz w:val="15"/>
                <w:szCs w:val="15"/>
              </w:rPr>
            </w:pPr>
            <w:r>
              <w:rPr>
                <w:sz w:val="15"/>
                <w:szCs w:val="15"/>
              </w:rPr>
              <w:t>P</w:t>
            </w:r>
          </w:p>
        </w:tc>
        <w:tc>
          <w:tcPr>
            <w:tcW w:w="1125" w:type="dxa"/>
          </w:tcPr>
          <w:p w14:paraId="1634CAC4">
            <w:pPr>
              <w:tabs>
                <w:tab w:val="left" w:pos="0"/>
                <w:tab w:val="left" w:pos="540"/>
                <w:tab w:val="left" w:pos="735"/>
              </w:tabs>
              <w:spacing w:line="288" w:lineRule="auto"/>
              <w:ind w:firstLine="10" w:firstLineChars="7"/>
              <w:rPr>
                <w:sz w:val="15"/>
                <w:szCs w:val="15"/>
              </w:rPr>
            </w:pPr>
            <w:r>
              <w:rPr>
                <w:sz w:val="15"/>
                <w:szCs w:val="15"/>
              </w:rPr>
              <w:t>专利</w:t>
            </w:r>
          </w:p>
        </w:tc>
        <w:tc>
          <w:tcPr>
            <w:tcW w:w="6825" w:type="dxa"/>
            <w:tcBorders>
              <w:right w:val="single" w:color="auto" w:sz="4" w:space="0"/>
            </w:tcBorders>
          </w:tcPr>
          <w:p w14:paraId="089E17D2">
            <w:pPr>
              <w:tabs>
                <w:tab w:val="left" w:pos="0"/>
                <w:tab w:val="left" w:pos="735"/>
              </w:tabs>
              <w:spacing w:line="288" w:lineRule="auto"/>
              <w:jc w:val="left"/>
              <w:rPr>
                <w:sz w:val="15"/>
                <w:szCs w:val="15"/>
              </w:rPr>
            </w:pPr>
            <w:r>
              <w:rPr>
                <w:rFonts w:hint="eastAsia"/>
                <w:color w:val="FF0000"/>
                <w:sz w:val="15"/>
                <w:szCs w:val="15"/>
              </w:rPr>
              <w:t>专利申请者 / 所有者</w:t>
            </w:r>
            <w:r>
              <w:rPr>
                <w:rFonts w:hint="eastAsia"/>
                <w:sz w:val="15"/>
                <w:szCs w:val="15"/>
              </w:rPr>
              <w:t>.</w:t>
            </w:r>
            <w:r>
              <w:rPr>
                <w:rFonts w:hint="eastAsia"/>
                <w:color w:val="FF0000"/>
                <w:sz w:val="15"/>
                <w:szCs w:val="15"/>
              </w:rPr>
              <w:t>题名</w:t>
            </w:r>
            <w:r>
              <w:rPr>
                <w:rFonts w:hint="eastAsia"/>
                <w:sz w:val="15"/>
                <w:szCs w:val="15"/>
              </w:rPr>
              <w:t>:其他题名信息:</w:t>
            </w:r>
            <w:r>
              <w:rPr>
                <w:rFonts w:hint="eastAsia"/>
                <w:color w:val="FF0000"/>
                <w:sz w:val="15"/>
                <w:szCs w:val="15"/>
              </w:rPr>
              <w:t>专利申请号</w:t>
            </w:r>
            <w:r>
              <w:rPr>
                <w:rFonts w:hint="eastAsia"/>
                <w:sz w:val="15"/>
                <w:szCs w:val="15"/>
              </w:rPr>
              <w:t xml:space="preserve"> [</w:t>
            </w:r>
            <w:r>
              <w:rPr>
                <w:rFonts w:hint="eastAsia"/>
                <w:color w:val="FF0000"/>
                <w:sz w:val="15"/>
                <w:szCs w:val="15"/>
              </w:rPr>
              <w:t>文献类型标识</w:t>
            </w:r>
            <w:r>
              <w:rPr>
                <w:rFonts w:hint="eastAsia"/>
                <w:sz w:val="15"/>
                <w:szCs w:val="15"/>
              </w:rPr>
              <w:t>,</w:t>
            </w:r>
            <w:r>
              <w:rPr>
                <w:rFonts w:hint="eastAsia"/>
                <w:color w:val="548235" w:themeColor="accent6" w:themeShade="BF"/>
                <w:sz w:val="15"/>
                <w:szCs w:val="15"/>
              </w:rPr>
              <w:t>文献载体标识]</w:t>
            </w:r>
            <w:r>
              <w:rPr>
                <w:rFonts w:hint="eastAsia"/>
                <w:sz w:val="15"/>
                <w:szCs w:val="15"/>
              </w:rPr>
              <w:t>. 公告 (公开) 日期:引文页码.</w:t>
            </w:r>
            <w:r>
              <w:rPr>
                <w:rFonts w:hint="eastAsia"/>
                <w:color w:val="548235" w:themeColor="accent6" w:themeShade="BF"/>
                <w:sz w:val="15"/>
                <w:szCs w:val="15"/>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r>
              <w:rPr>
                <w:sz w:val="15"/>
                <w:szCs w:val="15"/>
              </w:rPr>
              <w:t xml:space="preserve"> </w:t>
            </w:r>
          </w:p>
        </w:tc>
      </w:tr>
      <w:tr w14:paraId="21953177">
        <w:tblPrEx>
          <w:tblCellMar>
            <w:top w:w="0" w:type="dxa"/>
            <w:left w:w="108" w:type="dxa"/>
            <w:bottom w:w="0" w:type="dxa"/>
            <w:right w:w="108" w:type="dxa"/>
          </w:tblCellMar>
        </w:tblPrEx>
        <w:trPr>
          <w:cantSplit/>
          <w:jc w:val="center"/>
        </w:trPr>
        <w:tc>
          <w:tcPr>
            <w:tcW w:w="880" w:type="dxa"/>
            <w:tcBorders>
              <w:left w:val="single" w:color="auto" w:sz="4" w:space="0"/>
            </w:tcBorders>
          </w:tcPr>
          <w:p w14:paraId="5F563496">
            <w:pPr>
              <w:tabs>
                <w:tab w:val="left" w:pos="0"/>
                <w:tab w:val="left" w:pos="540"/>
                <w:tab w:val="left" w:pos="735"/>
              </w:tabs>
              <w:spacing w:line="288" w:lineRule="auto"/>
              <w:jc w:val="center"/>
              <w:rPr>
                <w:sz w:val="15"/>
                <w:szCs w:val="15"/>
              </w:rPr>
            </w:pPr>
            <w:r>
              <w:rPr>
                <w:sz w:val="15"/>
                <w:szCs w:val="15"/>
              </w:rPr>
              <w:t>S</w:t>
            </w:r>
          </w:p>
        </w:tc>
        <w:tc>
          <w:tcPr>
            <w:tcW w:w="1125" w:type="dxa"/>
          </w:tcPr>
          <w:p w14:paraId="35E8AF33">
            <w:pPr>
              <w:tabs>
                <w:tab w:val="left" w:pos="0"/>
                <w:tab w:val="left" w:pos="540"/>
                <w:tab w:val="left" w:pos="735"/>
              </w:tabs>
              <w:spacing w:line="288" w:lineRule="auto"/>
              <w:ind w:firstLine="10" w:firstLineChars="7"/>
              <w:rPr>
                <w:sz w:val="15"/>
                <w:szCs w:val="15"/>
              </w:rPr>
            </w:pPr>
            <w:r>
              <w:rPr>
                <w:sz w:val="15"/>
                <w:szCs w:val="15"/>
              </w:rPr>
              <w:t>标准</w:t>
            </w:r>
          </w:p>
        </w:tc>
        <w:tc>
          <w:tcPr>
            <w:tcW w:w="6825" w:type="dxa"/>
            <w:tcBorders>
              <w:right w:val="single" w:color="auto" w:sz="4" w:space="0"/>
            </w:tcBorders>
          </w:tcPr>
          <w:p w14:paraId="69AA9225">
            <w:pPr>
              <w:tabs>
                <w:tab w:val="left" w:pos="0"/>
                <w:tab w:val="left" w:pos="735"/>
              </w:tabs>
              <w:spacing w:line="288" w:lineRule="auto"/>
              <w:jc w:val="left"/>
              <w:rPr>
                <w:sz w:val="15"/>
                <w:szCs w:val="15"/>
              </w:rPr>
            </w:pPr>
            <w:r>
              <w:rPr>
                <w:rFonts w:hint="eastAsia"/>
                <w:color w:val="FF0000"/>
                <w:sz w:val="15"/>
                <w:szCs w:val="15"/>
              </w:rPr>
              <w:t>标准编号</w:t>
            </w:r>
            <w:r>
              <w:rPr>
                <w:rFonts w:hint="eastAsia"/>
                <w:color w:val="000000" w:themeColor="text1"/>
                <w:sz w:val="15"/>
                <w:szCs w:val="15"/>
                <w14:textFill>
                  <w14:solidFill>
                    <w14:schemeClr w14:val="tx1"/>
                  </w14:solidFill>
                </w14:textFill>
              </w:rPr>
              <w:t xml:space="preserve"> </w:t>
            </w:r>
            <w:r>
              <w:rPr>
                <w:rFonts w:hint="eastAsia"/>
                <w:color w:val="FF0000"/>
                <w:sz w:val="15"/>
                <w:szCs w:val="15"/>
              </w:rPr>
              <w:t>标准名称</w:t>
            </w:r>
            <w:r>
              <w:rPr>
                <w:rFonts w:hint="eastAsia"/>
                <w:color w:val="000000" w:themeColor="text1"/>
                <w:sz w:val="15"/>
                <w:szCs w:val="15"/>
                <w14:textFill>
                  <w14:solidFill>
                    <w14:schemeClr w14:val="tx1"/>
                  </w14:solidFill>
                </w14:textFill>
              </w:rPr>
              <w:t xml:space="preserve"> [</w:t>
            </w:r>
            <w:r>
              <w:rPr>
                <w:rFonts w:hint="eastAsia"/>
                <w:color w:val="FF0000"/>
                <w:sz w:val="15"/>
                <w:szCs w:val="15"/>
              </w:rPr>
              <w:t>文献类型标识</w:t>
            </w:r>
            <w:r>
              <w:rPr>
                <w:rFonts w:hint="eastAsia"/>
                <w:color w:val="000000" w:themeColor="text1"/>
                <w:sz w:val="15"/>
                <w:szCs w:val="15"/>
                <w14:textFill>
                  <w14:solidFill>
                    <w14:schemeClr w14:val="tx1"/>
                  </w14:solidFill>
                </w14:textFill>
              </w:rPr>
              <w:t xml:space="preserve"> / </w:t>
            </w:r>
            <w:r>
              <w:rPr>
                <w:rFonts w:hint="eastAsia"/>
                <w:color w:val="70AD47" w:themeColor="accent6"/>
                <w:sz w:val="15"/>
                <w:szCs w:val="15"/>
                <w14:textFill>
                  <w14:solidFill>
                    <w14:schemeClr w14:val="accent6"/>
                  </w14:solidFill>
                </w14:textFill>
              </w:rPr>
              <w:t>文献载体标识</w:t>
            </w:r>
            <w:r>
              <w:rPr>
                <w:rFonts w:hint="eastAsia"/>
                <w:color w:val="000000" w:themeColor="text1"/>
                <w:sz w:val="15"/>
                <w:szCs w:val="15"/>
                <w14:textFill>
                  <w14:solidFill>
                    <w14:schemeClr w14:val="tx1"/>
                  </w14:solidFill>
                </w14:textFill>
              </w:rPr>
              <w:t xml:space="preserve">]. </w:t>
            </w:r>
            <w:r>
              <w:rPr>
                <w:rFonts w:hint="eastAsia"/>
                <w:color w:val="70AD47" w:themeColor="accent6"/>
                <w:sz w:val="15"/>
                <w:szCs w:val="15"/>
                <w14:textFill>
                  <w14:solidFill>
                    <w14:schemeClr w14:val="accent6"/>
                  </w14:solidFill>
                </w14:textFill>
              </w:rPr>
              <w:t>获取和访问路径</w:t>
            </w:r>
            <w:r>
              <w:rPr>
                <w:rFonts w:hint="eastAsia"/>
                <w:color w:val="000000" w:themeColor="text1"/>
                <w:sz w:val="15"/>
                <w:szCs w:val="15"/>
                <w14:textFill>
                  <w14:solidFill>
                    <w14:schemeClr w14:val="tx1"/>
                  </w14:solidFill>
                </w14:textFill>
              </w:rPr>
              <w:t>.</w:t>
            </w:r>
            <w:r>
              <w:rPr>
                <w:rFonts w:hint="eastAsia"/>
                <w:color w:val="5B9BD5" w:themeColor="accent1"/>
                <w:sz w:val="15"/>
                <w:szCs w:val="15"/>
                <w14:textFill>
                  <w14:solidFill>
                    <w14:schemeClr w14:val="accent1"/>
                  </w14:solidFill>
                </w14:textFill>
              </w:rPr>
              <w:t>永久标识符</w:t>
            </w:r>
            <w:r>
              <w:rPr>
                <w:rFonts w:hint="eastAsia"/>
                <w:color w:val="000000" w:themeColor="text1"/>
                <w:sz w:val="15"/>
                <w:szCs w:val="15"/>
                <w14:textFill>
                  <w14:solidFill>
                    <w14:schemeClr w14:val="tx1"/>
                  </w14:solidFill>
                </w14:textFill>
              </w:rPr>
              <w:t>.</w:t>
            </w:r>
          </w:p>
        </w:tc>
      </w:tr>
      <w:tr w14:paraId="07FC3DC1">
        <w:tblPrEx>
          <w:tblCellMar>
            <w:top w:w="0" w:type="dxa"/>
            <w:left w:w="108" w:type="dxa"/>
            <w:bottom w:w="0" w:type="dxa"/>
            <w:right w:w="108" w:type="dxa"/>
          </w:tblCellMar>
        </w:tblPrEx>
        <w:trPr>
          <w:cantSplit/>
          <w:jc w:val="center"/>
        </w:trPr>
        <w:tc>
          <w:tcPr>
            <w:tcW w:w="880" w:type="dxa"/>
            <w:tcBorders>
              <w:left w:val="single" w:color="auto" w:sz="4" w:space="0"/>
            </w:tcBorders>
          </w:tcPr>
          <w:p w14:paraId="7C76C6F3">
            <w:pPr>
              <w:tabs>
                <w:tab w:val="left" w:pos="0"/>
                <w:tab w:val="left" w:pos="540"/>
                <w:tab w:val="left" w:pos="735"/>
              </w:tabs>
              <w:spacing w:line="288" w:lineRule="auto"/>
              <w:jc w:val="center"/>
              <w:rPr>
                <w:sz w:val="15"/>
                <w:szCs w:val="15"/>
              </w:rPr>
            </w:pPr>
            <w:r>
              <w:rPr>
                <w:sz w:val="15"/>
                <w:szCs w:val="15"/>
              </w:rPr>
              <w:t>R</w:t>
            </w:r>
          </w:p>
        </w:tc>
        <w:tc>
          <w:tcPr>
            <w:tcW w:w="1125" w:type="dxa"/>
          </w:tcPr>
          <w:p w14:paraId="38A2A95D">
            <w:pPr>
              <w:tabs>
                <w:tab w:val="left" w:pos="0"/>
                <w:tab w:val="left" w:pos="540"/>
                <w:tab w:val="left" w:pos="735"/>
              </w:tabs>
              <w:spacing w:line="288" w:lineRule="auto"/>
              <w:ind w:firstLine="10" w:firstLineChars="7"/>
              <w:rPr>
                <w:sz w:val="15"/>
                <w:szCs w:val="15"/>
              </w:rPr>
            </w:pPr>
            <w:r>
              <w:rPr>
                <w:sz w:val="15"/>
                <w:szCs w:val="15"/>
              </w:rPr>
              <w:t>报告</w:t>
            </w:r>
          </w:p>
        </w:tc>
        <w:tc>
          <w:tcPr>
            <w:tcW w:w="6825" w:type="dxa"/>
            <w:tcBorders>
              <w:right w:val="single" w:color="auto" w:sz="4" w:space="0"/>
            </w:tcBorders>
          </w:tcPr>
          <w:p w14:paraId="23B19E3D">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:其他题名信息:报告编号 [</w:t>
            </w:r>
            <w:r>
              <w:rPr>
                <w:rFonts w:hint="eastAsia"/>
                <w:color w:val="FF0000"/>
                <w:sz w:val="15"/>
                <w:szCs w:val="15"/>
              </w:rPr>
              <w:t>文献类型标识</w:t>
            </w:r>
            <w:r>
              <w:rPr>
                <w:rFonts w:hint="eastAsia"/>
                <w:sz w:val="15"/>
                <w:szCs w:val="15"/>
              </w:rPr>
              <w:t xml:space="preserve"> / </w:t>
            </w:r>
            <w:r>
              <w:rPr>
                <w:rFonts w:hint="eastAsia"/>
                <w:color w:val="548235" w:themeColor="accent6" w:themeShade="BF"/>
                <w:sz w:val="15"/>
                <w:szCs w:val="15"/>
              </w:rPr>
              <w:t>文献载体标识</w:t>
            </w:r>
            <w:r>
              <w:rPr>
                <w:rFonts w:hint="eastAsia"/>
                <w:sz w:val="15"/>
                <w:szCs w:val="15"/>
              </w:rPr>
              <w:t>]. 发布日期:引文页码.</w:t>
            </w:r>
            <w:r>
              <w:rPr>
                <w:rFonts w:hint="eastAsia"/>
                <w:color w:val="548235" w:themeColor="accent6" w:themeShade="BF"/>
                <w:sz w:val="15"/>
                <w:szCs w:val="15"/>
              </w:rPr>
              <w:t>获取和访问路径</w:t>
            </w:r>
            <w:r>
              <w:rPr>
                <w:rFonts w:hint="eastAsia"/>
                <w:sz w:val="15"/>
                <w:szCs w:val="15"/>
              </w:rPr>
              <w:t>.</w:t>
            </w:r>
            <w:r>
              <w:rPr>
                <w:rFonts w:hint="eastAsia"/>
                <w:color w:val="4472C4" w:themeColor="accent5"/>
                <w:sz w:val="15"/>
                <w:szCs w:val="15"/>
                <w14:textFill>
                  <w14:solidFill>
                    <w14:schemeClr w14:val="accent5"/>
                  </w14:solidFill>
                </w14:textFill>
              </w:rPr>
              <w:t>永久标识符</w:t>
            </w:r>
            <w:r>
              <w:rPr>
                <w:rFonts w:hint="eastAsia"/>
                <w:sz w:val="15"/>
                <w:szCs w:val="15"/>
              </w:rPr>
              <w:t>.</w:t>
            </w:r>
          </w:p>
        </w:tc>
      </w:tr>
      <w:tr w14:paraId="0246F536">
        <w:tblPrEx>
          <w:tblCellMar>
            <w:top w:w="0" w:type="dxa"/>
            <w:left w:w="108" w:type="dxa"/>
            <w:bottom w:w="0" w:type="dxa"/>
            <w:right w:w="108" w:type="dxa"/>
          </w:tblCellMar>
        </w:tblPrEx>
        <w:trPr>
          <w:cantSplit/>
          <w:jc w:val="center"/>
        </w:trPr>
        <w:tc>
          <w:tcPr>
            <w:tcW w:w="880" w:type="dxa"/>
            <w:tcBorders>
              <w:left w:val="single" w:color="auto" w:sz="4" w:space="0"/>
            </w:tcBorders>
          </w:tcPr>
          <w:p w14:paraId="1B596395">
            <w:pPr>
              <w:tabs>
                <w:tab w:val="left" w:pos="0"/>
                <w:tab w:val="left" w:pos="540"/>
                <w:tab w:val="left" w:pos="735"/>
              </w:tabs>
              <w:spacing w:line="288" w:lineRule="auto"/>
              <w:jc w:val="center"/>
              <w:rPr>
                <w:rFonts w:hint="default" w:eastAsia="宋体"/>
                <w:sz w:val="15"/>
                <w:szCs w:val="15"/>
                <w:lang w:val="en-US" w:eastAsia="zh-CN"/>
              </w:rPr>
            </w:pPr>
            <w:r>
              <w:rPr>
                <w:rFonts w:hint="eastAsia"/>
                <w:sz w:val="15"/>
                <w:szCs w:val="15"/>
                <w:lang w:val="en-US" w:eastAsia="zh-CN"/>
              </w:rPr>
              <w:t>EB/OL</w:t>
            </w:r>
          </w:p>
        </w:tc>
        <w:tc>
          <w:tcPr>
            <w:tcW w:w="1125" w:type="dxa"/>
          </w:tcPr>
          <w:p w14:paraId="617B2721">
            <w:pPr>
              <w:tabs>
                <w:tab w:val="left" w:pos="0"/>
                <w:tab w:val="left" w:pos="540"/>
                <w:tab w:val="left" w:pos="735"/>
              </w:tabs>
              <w:spacing w:line="288" w:lineRule="auto"/>
              <w:ind w:firstLine="10" w:firstLineChars="7"/>
              <w:rPr>
                <w:rFonts w:hint="eastAsia"/>
                <w:sz w:val="15"/>
                <w:szCs w:val="15"/>
                <w:lang w:val="en-US" w:eastAsia="zh-CN"/>
              </w:rPr>
            </w:pPr>
            <w:r>
              <w:rPr>
                <w:rFonts w:hint="eastAsia"/>
                <w:sz w:val="15"/>
                <w:szCs w:val="15"/>
                <w:lang w:val="en-US" w:eastAsia="zh-CN"/>
              </w:rPr>
              <w:t>网站</w:t>
            </w:r>
          </w:p>
          <w:p w14:paraId="72FA530E">
            <w:pPr>
              <w:tabs>
                <w:tab w:val="left" w:pos="0"/>
                <w:tab w:val="left" w:pos="540"/>
                <w:tab w:val="left" w:pos="735"/>
              </w:tabs>
              <w:spacing w:line="288" w:lineRule="auto"/>
              <w:ind w:firstLine="10" w:firstLineChars="7"/>
              <w:rPr>
                <w:rFonts w:hint="eastAsia"/>
                <w:sz w:val="15"/>
                <w:szCs w:val="15"/>
                <w:lang w:val="en-US" w:eastAsia="zh-CN"/>
              </w:rPr>
            </w:pPr>
          </w:p>
          <w:p w14:paraId="241D5A94">
            <w:pPr>
              <w:tabs>
                <w:tab w:val="left" w:pos="0"/>
                <w:tab w:val="left" w:pos="540"/>
                <w:tab w:val="left" w:pos="735"/>
              </w:tabs>
              <w:spacing w:line="288" w:lineRule="auto"/>
              <w:ind w:firstLine="10" w:firstLineChars="7"/>
              <w:rPr>
                <w:rFonts w:hint="eastAsia"/>
                <w:sz w:val="15"/>
                <w:szCs w:val="15"/>
                <w:lang w:val="en-US" w:eastAsia="zh-CN"/>
              </w:rPr>
            </w:pPr>
            <w:r>
              <w:rPr>
                <w:rFonts w:hint="eastAsia"/>
                <w:sz w:val="15"/>
                <w:szCs w:val="15"/>
                <w:lang w:val="en-US" w:eastAsia="zh-CN"/>
              </w:rPr>
              <w:t>网页</w:t>
            </w:r>
          </w:p>
          <w:p w14:paraId="34BABD1F">
            <w:pPr>
              <w:tabs>
                <w:tab w:val="left" w:pos="0"/>
                <w:tab w:val="left" w:pos="540"/>
                <w:tab w:val="left" w:pos="735"/>
              </w:tabs>
              <w:spacing w:line="288" w:lineRule="auto"/>
              <w:ind w:firstLine="10" w:firstLineChars="7"/>
              <w:rPr>
                <w:rFonts w:hint="default"/>
                <w:sz w:val="15"/>
                <w:szCs w:val="15"/>
                <w:lang w:val="en-US" w:eastAsia="zh-CN"/>
              </w:rPr>
            </w:pPr>
          </w:p>
        </w:tc>
        <w:tc>
          <w:tcPr>
            <w:tcW w:w="6825" w:type="dxa"/>
            <w:tcBorders>
              <w:right w:val="single" w:color="auto" w:sz="4" w:space="0"/>
            </w:tcBorders>
          </w:tcPr>
          <w:p w14:paraId="04BBD5A4">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FF0000"/>
                <w:sz w:val="15"/>
                <w:szCs w:val="15"/>
              </w:rPr>
              <w:t>文献载体标识</w:t>
            </w:r>
            <w:r>
              <w:rPr>
                <w:rFonts w:hint="eastAsia"/>
                <w:sz w:val="15"/>
                <w:szCs w:val="15"/>
              </w:rPr>
              <w:t>].(创建或修改日期)[</w:t>
            </w:r>
            <w:r>
              <w:rPr>
                <w:rFonts w:hint="eastAsia"/>
                <w:color w:val="FF0000"/>
                <w:sz w:val="15"/>
                <w:szCs w:val="15"/>
              </w:rPr>
              <w:t>引用日期</w:t>
            </w:r>
            <w:r>
              <w:rPr>
                <w:rFonts w:hint="eastAsia"/>
                <w:sz w:val="15"/>
                <w:szCs w:val="15"/>
              </w:rPr>
              <w:t xml:space="preserve">]. </w:t>
            </w:r>
            <w:r>
              <w:rPr>
                <w:rFonts w:hint="eastAsia"/>
                <w:color w:val="FF0000"/>
                <w:sz w:val="15"/>
                <w:szCs w:val="15"/>
              </w:rPr>
              <w:t>获取和访问路径</w:t>
            </w:r>
            <w:r>
              <w:rPr>
                <w:rFonts w:hint="eastAsia"/>
                <w:sz w:val="15"/>
                <w:szCs w:val="15"/>
              </w:rPr>
              <w:t>.</w:t>
            </w:r>
          </w:p>
          <w:p w14:paraId="1D6C6A5C">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FF0000"/>
                <w:sz w:val="15"/>
                <w:szCs w:val="15"/>
              </w:rPr>
              <w:t>文献载体标识</w:t>
            </w:r>
            <w:r>
              <w:rPr>
                <w:rFonts w:hint="eastAsia"/>
                <w:sz w:val="15"/>
                <w:szCs w:val="15"/>
              </w:rPr>
              <w:t>].(创建或修改日期)[</w:t>
            </w:r>
            <w:r>
              <w:rPr>
                <w:rFonts w:hint="eastAsia"/>
                <w:color w:val="FF0000"/>
                <w:sz w:val="15"/>
                <w:szCs w:val="15"/>
              </w:rPr>
              <w:t>引用日期</w:t>
            </w:r>
            <w:r>
              <w:rPr>
                <w:rFonts w:hint="eastAsia"/>
                <w:sz w:val="15"/>
                <w:szCs w:val="15"/>
              </w:rPr>
              <w:t xml:space="preserve">]. </w:t>
            </w:r>
            <w:r>
              <w:rPr>
                <w:rFonts w:hint="eastAsia"/>
                <w:color w:val="FF0000"/>
                <w:sz w:val="15"/>
                <w:szCs w:val="15"/>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r w14:paraId="65D403E2">
        <w:tblPrEx>
          <w:tblCellMar>
            <w:top w:w="0" w:type="dxa"/>
            <w:left w:w="108" w:type="dxa"/>
            <w:bottom w:w="0" w:type="dxa"/>
            <w:right w:w="108" w:type="dxa"/>
          </w:tblCellMar>
        </w:tblPrEx>
        <w:trPr>
          <w:cantSplit/>
          <w:jc w:val="center"/>
        </w:trPr>
        <w:tc>
          <w:tcPr>
            <w:tcW w:w="880" w:type="dxa"/>
            <w:tcBorders>
              <w:left w:val="single" w:color="auto" w:sz="4" w:space="0"/>
            </w:tcBorders>
          </w:tcPr>
          <w:p w14:paraId="4D515802">
            <w:pPr>
              <w:tabs>
                <w:tab w:val="left" w:pos="0"/>
                <w:tab w:val="left" w:pos="540"/>
                <w:tab w:val="left" w:pos="735"/>
              </w:tabs>
              <w:spacing w:line="288" w:lineRule="auto"/>
              <w:jc w:val="center"/>
              <w:rPr>
                <w:rFonts w:hint="eastAsia" w:eastAsia="宋体"/>
                <w:sz w:val="15"/>
                <w:szCs w:val="15"/>
                <w:lang w:eastAsia="zh-CN"/>
              </w:rPr>
            </w:pPr>
            <w:r>
              <w:rPr>
                <w:rFonts w:hint="eastAsia"/>
                <w:sz w:val="15"/>
                <w:szCs w:val="15"/>
                <w:lang w:val="en-US" w:eastAsia="zh-CN"/>
              </w:rPr>
              <w:t>A</w:t>
            </w:r>
          </w:p>
        </w:tc>
        <w:tc>
          <w:tcPr>
            <w:tcW w:w="1125" w:type="dxa"/>
          </w:tcPr>
          <w:p w14:paraId="7E23CEC3">
            <w:pPr>
              <w:tabs>
                <w:tab w:val="left" w:pos="0"/>
                <w:tab w:val="left" w:pos="540"/>
                <w:tab w:val="left" w:pos="735"/>
              </w:tabs>
              <w:spacing w:line="288" w:lineRule="auto"/>
              <w:ind w:firstLine="10" w:firstLineChars="7"/>
              <w:rPr>
                <w:rFonts w:hint="default" w:eastAsia="宋体"/>
                <w:sz w:val="15"/>
                <w:szCs w:val="15"/>
                <w:lang w:val="en-US" w:eastAsia="zh-CN"/>
              </w:rPr>
            </w:pPr>
            <w:r>
              <w:rPr>
                <w:rFonts w:hint="eastAsia"/>
                <w:sz w:val="15"/>
                <w:szCs w:val="15"/>
                <w:lang w:val="en-US" w:eastAsia="zh-CN"/>
              </w:rPr>
              <w:t>档案</w:t>
            </w:r>
          </w:p>
        </w:tc>
        <w:tc>
          <w:tcPr>
            <w:tcW w:w="6825" w:type="dxa"/>
            <w:tcBorders>
              <w:right w:val="single" w:color="auto" w:sz="4" w:space="0"/>
            </w:tcBorders>
          </w:tcPr>
          <w:p w14:paraId="4E298D6D">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:其他题名信息:档号 [</w:t>
            </w:r>
            <w:r>
              <w:rPr>
                <w:rFonts w:hint="eastAsia"/>
                <w:color w:val="FF0000"/>
                <w:sz w:val="15"/>
                <w:szCs w:val="15"/>
              </w:rPr>
              <w:t xml:space="preserve">文献类型标识 </w:t>
            </w:r>
            <w:r>
              <w:rPr>
                <w:rFonts w:hint="eastAsia"/>
                <w:sz w:val="15"/>
                <w:szCs w:val="15"/>
              </w:rPr>
              <w:t xml:space="preserve">/ </w:t>
            </w:r>
            <w:r>
              <w:rPr>
                <w:rFonts w:hint="eastAsia"/>
                <w:color w:val="70AD47" w:themeColor="accent6"/>
                <w:sz w:val="15"/>
                <w:szCs w:val="15"/>
                <w14:textFill>
                  <w14:solidFill>
                    <w14:schemeClr w14:val="accent6"/>
                  </w14:solidFill>
                </w14:textFill>
              </w:rPr>
              <w:t>文献载体标识</w:t>
            </w:r>
            <w:r>
              <w:rPr>
                <w:rFonts w:hint="eastAsia"/>
                <w:sz w:val="15"/>
                <w:szCs w:val="15"/>
              </w:rPr>
              <w:t>]. 收藏者所在地:收藏者,形成日期:引文页码.</w:t>
            </w:r>
            <w:r>
              <w:rPr>
                <w:rFonts w:hint="eastAsia"/>
                <w:color w:val="70AD47" w:themeColor="accent6"/>
                <w:sz w:val="15"/>
                <w:szCs w:val="15"/>
                <w14:textFill>
                  <w14:solidFill>
                    <w14:schemeClr w14:val="accent6"/>
                  </w14:solidFill>
                </w14:textFill>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r w14:paraId="017F73AF">
        <w:tblPrEx>
          <w:tblCellMar>
            <w:top w:w="0" w:type="dxa"/>
            <w:left w:w="108" w:type="dxa"/>
            <w:bottom w:w="0" w:type="dxa"/>
            <w:right w:w="108" w:type="dxa"/>
          </w:tblCellMar>
        </w:tblPrEx>
        <w:trPr>
          <w:cantSplit/>
          <w:jc w:val="center"/>
        </w:trPr>
        <w:tc>
          <w:tcPr>
            <w:tcW w:w="880" w:type="dxa"/>
            <w:tcBorders>
              <w:left w:val="single" w:color="auto" w:sz="4" w:space="0"/>
            </w:tcBorders>
          </w:tcPr>
          <w:p w14:paraId="13646C43">
            <w:pPr>
              <w:tabs>
                <w:tab w:val="left" w:pos="0"/>
                <w:tab w:val="left" w:pos="540"/>
                <w:tab w:val="left" w:pos="735"/>
              </w:tabs>
              <w:spacing w:line="288" w:lineRule="auto"/>
              <w:jc w:val="center"/>
              <w:rPr>
                <w:rFonts w:hint="default"/>
                <w:sz w:val="15"/>
                <w:szCs w:val="15"/>
                <w:lang w:val="en-US" w:eastAsia="zh-CN"/>
              </w:rPr>
            </w:pPr>
            <w:r>
              <w:rPr>
                <w:rFonts w:hint="eastAsia"/>
                <w:sz w:val="15"/>
                <w:szCs w:val="15"/>
                <w:lang w:val="en-US" w:eastAsia="zh-CN"/>
              </w:rPr>
              <w:t>CM</w:t>
            </w:r>
          </w:p>
        </w:tc>
        <w:tc>
          <w:tcPr>
            <w:tcW w:w="1125" w:type="dxa"/>
          </w:tcPr>
          <w:p w14:paraId="3BD41419">
            <w:pPr>
              <w:tabs>
                <w:tab w:val="left" w:pos="0"/>
                <w:tab w:val="left" w:pos="540"/>
                <w:tab w:val="left" w:pos="735"/>
              </w:tabs>
              <w:spacing w:line="288" w:lineRule="auto"/>
              <w:ind w:firstLine="10" w:firstLineChars="7"/>
              <w:rPr>
                <w:rFonts w:hint="default"/>
                <w:sz w:val="15"/>
                <w:szCs w:val="15"/>
                <w:lang w:val="en-US" w:eastAsia="zh-CN"/>
              </w:rPr>
            </w:pPr>
            <w:r>
              <w:rPr>
                <w:rFonts w:hint="eastAsia"/>
                <w:sz w:val="15"/>
                <w:szCs w:val="15"/>
                <w:lang w:val="en-US" w:eastAsia="zh-CN"/>
              </w:rPr>
              <w:t>地图</w:t>
            </w:r>
          </w:p>
        </w:tc>
        <w:tc>
          <w:tcPr>
            <w:tcW w:w="6825" w:type="dxa"/>
            <w:tcBorders>
              <w:right w:val="single" w:color="auto" w:sz="4" w:space="0"/>
            </w:tcBorders>
          </w:tcPr>
          <w:p w14:paraId="56544249">
            <w:pPr>
              <w:tabs>
                <w:tab w:val="left" w:pos="0"/>
                <w:tab w:val="left" w:pos="735"/>
              </w:tabs>
              <w:spacing w:line="288" w:lineRule="auto"/>
              <w:jc w:val="left"/>
              <w:rPr>
                <w:rFonts w:hint="eastAsia"/>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:其他题名信息.比例尺 [</w:t>
            </w:r>
            <w:r>
              <w:rPr>
                <w:rFonts w:hint="eastAsia"/>
                <w:color w:val="FF0000"/>
                <w:sz w:val="15"/>
                <w:szCs w:val="15"/>
              </w:rPr>
              <w:t>文献类型标识</w:t>
            </w:r>
            <w:r>
              <w:rPr>
                <w:rFonts w:hint="eastAsia"/>
                <w:sz w:val="15"/>
                <w:szCs w:val="15"/>
              </w:rPr>
              <w:t xml:space="preserve"> / </w:t>
            </w:r>
            <w:r>
              <w:rPr>
                <w:rFonts w:hint="eastAsia"/>
                <w:color w:val="70AD47" w:themeColor="accent6"/>
                <w:sz w:val="15"/>
                <w:szCs w:val="15"/>
                <w14:textFill>
                  <w14:solidFill>
                    <w14:schemeClr w14:val="accent6"/>
                  </w14:solidFill>
                </w14:textFill>
              </w:rPr>
              <w:t>文献载体标识</w:t>
            </w:r>
            <w:r>
              <w:rPr>
                <w:rFonts w:hint="eastAsia"/>
                <w:sz w:val="15"/>
                <w:szCs w:val="15"/>
              </w:rPr>
              <w:t>]. 版本.出版地:出版者,出版年.</w:t>
            </w:r>
            <w:r>
              <w:rPr>
                <w:rFonts w:hint="eastAsia"/>
                <w:color w:val="ED7D31" w:themeColor="accent2"/>
                <w:sz w:val="15"/>
                <w:szCs w:val="15"/>
                <w14:textFill>
                  <w14:solidFill>
                    <w14:schemeClr w14:val="accent2"/>
                  </w14:solidFill>
                </w14:textFill>
              </w:rPr>
              <w:t>尺寸</w:t>
            </w:r>
            <w:r>
              <w:rPr>
                <w:rFonts w:hint="eastAsia"/>
                <w:sz w:val="15"/>
                <w:szCs w:val="15"/>
              </w:rPr>
              <w:t>.</w:t>
            </w:r>
            <w:r>
              <w:rPr>
                <w:rFonts w:hint="eastAsia"/>
                <w:color w:val="70AD47" w:themeColor="accent6"/>
                <w:sz w:val="15"/>
                <w:szCs w:val="15"/>
                <w14:textFill>
                  <w14:solidFill>
                    <w14:schemeClr w14:val="accent6"/>
                  </w14:solidFill>
                </w14:textFill>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r w14:paraId="3FB74E78">
        <w:tblPrEx>
          <w:tblCellMar>
            <w:top w:w="0" w:type="dxa"/>
            <w:left w:w="108" w:type="dxa"/>
            <w:bottom w:w="0" w:type="dxa"/>
            <w:right w:w="108" w:type="dxa"/>
          </w:tblCellMar>
        </w:tblPrEx>
        <w:trPr>
          <w:cantSplit/>
          <w:jc w:val="center"/>
        </w:trPr>
        <w:tc>
          <w:tcPr>
            <w:tcW w:w="880" w:type="dxa"/>
            <w:tcBorders>
              <w:left w:val="single" w:color="auto" w:sz="4" w:space="0"/>
            </w:tcBorders>
          </w:tcPr>
          <w:p w14:paraId="6481C1E5">
            <w:pPr>
              <w:tabs>
                <w:tab w:val="left" w:pos="0"/>
                <w:tab w:val="left" w:pos="540"/>
                <w:tab w:val="left" w:pos="735"/>
              </w:tabs>
              <w:spacing w:line="288" w:lineRule="auto"/>
              <w:jc w:val="center"/>
              <w:rPr>
                <w:sz w:val="15"/>
                <w:szCs w:val="15"/>
              </w:rPr>
            </w:pPr>
            <w:r>
              <w:rPr>
                <w:rFonts w:hint="eastAsia"/>
                <w:sz w:val="15"/>
                <w:szCs w:val="15"/>
              </w:rPr>
              <w:t>DS/OL</w:t>
            </w:r>
          </w:p>
        </w:tc>
        <w:tc>
          <w:tcPr>
            <w:tcW w:w="1125" w:type="dxa"/>
          </w:tcPr>
          <w:p w14:paraId="565AF2BA">
            <w:pPr>
              <w:tabs>
                <w:tab w:val="left" w:pos="0"/>
                <w:tab w:val="left" w:pos="540"/>
                <w:tab w:val="left" w:pos="735"/>
              </w:tabs>
              <w:spacing w:line="288" w:lineRule="auto"/>
              <w:ind w:firstLine="10" w:firstLineChars="7"/>
              <w:rPr>
                <w:rFonts w:hint="eastAsia" w:eastAsia="宋体"/>
                <w:sz w:val="15"/>
                <w:szCs w:val="15"/>
                <w:lang w:eastAsia="zh-CN"/>
              </w:rPr>
            </w:pPr>
            <w:r>
              <w:rPr>
                <w:rFonts w:hint="eastAsia"/>
                <w:sz w:val="15"/>
                <w:szCs w:val="15"/>
                <w:lang w:val="en-US" w:eastAsia="zh-CN"/>
              </w:rPr>
              <w:t>数据集</w:t>
            </w:r>
          </w:p>
        </w:tc>
        <w:tc>
          <w:tcPr>
            <w:tcW w:w="6825" w:type="dxa"/>
            <w:tcBorders>
              <w:right w:val="single" w:color="auto" w:sz="4" w:space="0"/>
            </w:tcBorders>
          </w:tcPr>
          <w:p w14:paraId="08BE649A">
            <w:pPr>
              <w:tabs>
                <w:tab w:val="left" w:pos="0"/>
                <w:tab w:val="left" w:pos="735"/>
              </w:tabs>
              <w:spacing w:line="288" w:lineRule="auto"/>
              <w:jc w:val="left"/>
              <w:rPr>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70AD47" w:themeColor="accent6"/>
                <w:sz w:val="15"/>
                <w:szCs w:val="15"/>
                <w14:textFill>
                  <w14:solidFill>
                    <w14:schemeClr w14:val="accent6"/>
                  </w14:solidFill>
                </w14:textFill>
              </w:rPr>
              <w:t>文献载体标识</w:t>
            </w:r>
            <w:r>
              <w:rPr>
                <w:rFonts w:hint="eastAsia"/>
                <w:sz w:val="15"/>
                <w:szCs w:val="15"/>
              </w:rPr>
              <w:t xml:space="preserve">]. </w:t>
            </w:r>
            <w:r>
              <w:rPr>
                <w:rFonts w:hint="eastAsia"/>
                <w:color w:val="5B9BD5" w:themeColor="accent1"/>
                <w:sz w:val="15"/>
                <w:szCs w:val="15"/>
                <w14:textFill>
                  <w14:solidFill>
                    <w14:schemeClr w14:val="accent1"/>
                  </w14:solidFill>
                </w14:textFill>
              </w:rPr>
              <w:t>版本</w:t>
            </w:r>
            <w:r>
              <w:rPr>
                <w:rFonts w:hint="eastAsia"/>
                <w:sz w:val="15"/>
                <w:szCs w:val="15"/>
              </w:rPr>
              <w:t>.</w:t>
            </w:r>
            <w:r>
              <w:rPr>
                <w:rFonts w:hint="eastAsia"/>
                <w:color w:val="5B9BD5" w:themeColor="accent1"/>
                <w:sz w:val="15"/>
                <w:szCs w:val="15"/>
                <w14:textFill>
                  <w14:solidFill>
                    <w14:schemeClr w14:val="accent1"/>
                  </w14:solidFill>
                </w14:textFill>
              </w:rPr>
              <w:t>发布平台</w:t>
            </w:r>
            <w:r>
              <w:rPr>
                <w:rFonts w:hint="eastAsia"/>
                <w:sz w:val="15"/>
                <w:szCs w:val="15"/>
              </w:rPr>
              <w:t xml:space="preserve"> (发布或修改日期)[</w:t>
            </w:r>
            <w:r>
              <w:rPr>
                <w:rFonts w:hint="eastAsia"/>
                <w:color w:val="FF0000"/>
                <w:sz w:val="15"/>
                <w:szCs w:val="15"/>
              </w:rPr>
              <w:t>引用日期</w:t>
            </w:r>
            <w:r>
              <w:rPr>
                <w:rFonts w:hint="eastAsia"/>
                <w:sz w:val="15"/>
                <w:szCs w:val="15"/>
              </w:rPr>
              <w:t xml:space="preserve">]. </w:t>
            </w:r>
            <w:r>
              <w:rPr>
                <w:rFonts w:hint="eastAsia"/>
                <w:color w:val="70AD47" w:themeColor="accent6"/>
                <w:sz w:val="15"/>
                <w:szCs w:val="15"/>
                <w14:textFill>
                  <w14:solidFill>
                    <w14:schemeClr w14:val="accent6"/>
                  </w14:solidFill>
                </w14:textFill>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r>
              <w:rPr>
                <w:sz w:val="15"/>
                <w:szCs w:val="15"/>
              </w:rPr>
              <w:t xml:space="preserve"> </w:t>
            </w:r>
          </w:p>
        </w:tc>
      </w:tr>
      <w:tr w14:paraId="552D0265">
        <w:tblPrEx>
          <w:tblCellMar>
            <w:top w:w="0" w:type="dxa"/>
            <w:left w:w="108" w:type="dxa"/>
            <w:bottom w:w="0" w:type="dxa"/>
            <w:right w:w="108" w:type="dxa"/>
          </w:tblCellMar>
        </w:tblPrEx>
        <w:trPr>
          <w:cantSplit/>
          <w:jc w:val="center"/>
        </w:trPr>
        <w:tc>
          <w:tcPr>
            <w:tcW w:w="880" w:type="dxa"/>
            <w:tcBorders>
              <w:left w:val="single" w:color="auto" w:sz="4" w:space="0"/>
              <w:bottom w:val="single" w:color="auto" w:sz="4" w:space="0"/>
            </w:tcBorders>
          </w:tcPr>
          <w:p w14:paraId="181AE5D0">
            <w:pPr>
              <w:tabs>
                <w:tab w:val="left" w:pos="0"/>
                <w:tab w:val="left" w:pos="540"/>
                <w:tab w:val="left" w:pos="735"/>
              </w:tabs>
              <w:spacing w:line="288" w:lineRule="auto"/>
              <w:jc w:val="center"/>
              <w:rPr>
                <w:rFonts w:hint="eastAsia"/>
                <w:sz w:val="15"/>
                <w:szCs w:val="15"/>
              </w:rPr>
            </w:pPr>
            <w:r>
              <w:rPr>
                <w:rFonts w:hint="eastAsia"/>
                <w:sz w:val="15"/>
                <w:szCs w:val="15"/>
              </w:rPr>
              <w:t>PP/OL</w:t>
            </w:r>
          </w:p>
        </w:tc>
        <w:tc>
          <w:tcPr>
            <w:tcW w:w="1125" w:type="dxa"/>
            <w:tcBorders>
              <w:bottom w:val="single" w:color="auto" w:sz="4" w:space="0"/>
            </w:tcBorders>
          </w:tcPr>
          <w:p w14:paraId="3BEA08AF">
            <w:pPr>
              <w:tabs>
                <w:tab w:val="left" w:pos="0"/>
                <w:tab w:val="left" w:pos="540"/>
                <w:tab w:val="left" w:pos="735"/>
              </w:tabs>
              <w:spacing w:line="288" w:lineRule="auto"/>
              <w:ind w:firstLine="10" w:firstLineChars="7"/>
              <w:rPr>
                <w:rFonts w:hint="eastAsia" w:eastAsia="宋体"/>
                <w:sz w:val="15"/>
                <w:szCs w:val="15"/>
                <w:lang w:val="en-US" w:eastAsia="zh-CN"/>
              </w:rPr>
            </w:pPr>
            <w:r>
              <w:rPr>
                <w:rFonts w:hint="eastAsia"/>
                <w:sz w:val="15"/>
                <w:szCs w:val="15"/>
                <w:lang w:val="en-US" w:eastAsia="zh-CN"/>
              </w:rPr>
              <w:t>预印本</w:t>
            </w:r>
          </w:p>
        </w:tc>
        <w:tc>
          <w:tcPr>
            <w:tcW w:w="6825" w:type="dxa"/>
            <w:tcBorders>
              <w:bottom w:val="single" w:color="auto" w:sz="4" w:space="0"/>
              <w:right w:val="single" w:color="auto" w:sz="4" w:space="0"/>
            </w:tcBorders>
          </w:tcPr>
          <w:p w14:paraId="775F4560">
            <w:pPr>
              <w:tabs>
                <w:tab w:val="left" w:pos="0"/>
                <w:tab w:val="left" w:pos="735"/>
              </w:tabs>
              <w:spacing w:line="288" w:lineRule="auto"/>
              <w:jc w:val="left"/>
              <w:rPr>
                <w:rFonts w:hint="eastAsia"/>
                <w:sz w:val="15"/>
                <w:szCs w:val="15"/>
              </w:rPr>
            </w:pPr>
            <w:r>
              <w:rPr>
                <w:rFonts w:hint="eastAsia"/>
                <w:sz w:val="15"/>
                <w:szCs w:val="15"/>
              </w:rPr>
              <w:t>主要责任者.</w:t>
            </w:r>
            <w:r>
              <w:rPr>
                <w:rFonts w:hint="eastAsia"/>
                <w:color w:val="FF0000"/>
                <w:sz w:val="15"/>
                <w:szCs w:val="15"/>
              </w:rPr>
              <w:t>题名</w:t>
            </w:r>
            <w:r>
              <w:rPr>
                <w:rFonts w:hint="eastAsia"/>
                <w:sz w:val="15"/>
                <w:szCs w:val="15"/>
              </w:rPr>
              <w:t>:其他题名信息 [</w:t>
            </w:r>
            <w:r>
              <w:rPr>
                <w:rFonts w:hint="eastAsia"/>
                <w:color w:val="FF0000"/>
                <w:sz w:val="15"/>
                <w:szCs w:val="15"/>
              </w:rPr>
              <w:t>文献类型标识</w:t>
            </w:r>
            <w:r>
              <w:rPr>
                <w:rFonts w:hint="eastAsia"/>
                <w:sz w:val="15"/>
                <w:szCs w:val="15"/>
              </w:rPr>
              <w:t xml:space="preserve"> / </w:t>
            </w:r>
            <w:r>
              <w:rPr>
                <w:rFonts w:hint="eastAsia"/>
                <w:color w:val="70AD47" w:themeColor="accent6"/>
                <w:sz w:val="15"/>
                <w:szCs w:val="15"/>
                <w14:textFill>
                  <w14:solidFill>
                    <w14:schemeClr w14:val="accent6"/>
                  </w14:solidFill>
                </w14:textFill>
              </w:rPr>
              <w:t>文献载体标识</w:t>
            </w:r>
            <w:r>
              <w:rPr>
                <w:rFonts w:hint="eastAsia"/>
                <w:sz w:val="15"/>
                <w:szCs w:val="15"/>
              </w:rPr>
              <w:t>]. 版本.</w:t>
            </w:r>
            <w:r>
              <w:rPr>
                <w:rFonts w:hint="eastAsia"/>
                <w:color w:val="5B9BD5" w:themeColor="accent1"/>
                <w:sz w:val="15"/>
                <w:szCs w:val="15"/>
                <w14:textFill>
                  <w14:solidFill>
                    <w14:schemeClr w14:val="accent1"/>
                  </w14:solidFill>
                </w14:textFill>
              </w:rPr>
              <w:t>出版平台</w:t>
            </w:r>
            <w:r>
              <w:rPr>
                <w:rFonts w:hint="eastAsia"/>
                <w:sz w:val="15"/>
                <w:szCs w:val="15"/>
              </w:rPr>
              <w:t xml:space="preserve"> (创建或修改日期)[</w:t>
            </w:r>
            <w:r>
              <w:rPr>
                <w:rFonts w:hint="eastAsia"/>
                <w:color w:val="FF0000"/>
                <w:sz w:val="15"/>
                <w:szCs w:val="15"/>
              </w:rPr>
              <w:t>引用日期</w:t>
            </w:r>
            <w:r>
              <w:rPr>
                <w:rFonts w:hint="eastAsia"/>
                <w:sz w:val="15"/>
                <w:szCs w:val="15"/>
              </w:rPr>
              <w:t xml:space="preserve">]. </w:t>
            </w:r>
            <w:r>
              <w:rPr>
                <w:rFonts w:hint="eastAsia"/>
                <w:color w:val="FF0000"/>
                <w:sz w:val="15"/>
                <w:szCs w:val="15"/>
              </w:rPr>
              <w:t>获取和访问路径</w:t>
            </w:r>
            <w:r>
              <w:rPr>
                <w:rFonts w:hint="eastAsia"/>
                <w:sz w:val="15"/>
                <w:szCs w:val="15"/>
              </w:rPr>
              <w:t>.</w:t>
            </w:r>
            <w:r>
              <w:rPr>
                <w:rFonts w:hint="eastAsia"/>
                <w:color w:val="5B9BD5" w:themeColor="accent1"/>
                <w:sz w:val="15"/>
                <w:szCs w:val="15"/>
                <w14:textFill>
                  <w14:solidFill>
                    <w14:schemeClr w14:val="accent1"/>
                  </w14:solidFill>
                </w14:textFill>
              </w:rPr>
              <w:t>永久标识符</w:t>
            </w:r>
            <w:r>
              <w:rPr>
                <w:rFonts w:hint="eastAsia"/>
                <w:sz w:val="15"/>
                <w:szCs w:val="15"/>
              </w:rPr>
              <w:t>.</w:t>
            </w:r>
          </w:p>
        </w:tc>
      </w:tr>
    </w:tbl>
    <w:p w14:paraId="35ACE0CC">
      <w:pPr>
        <w:ind w:left="720" w:leftChars="200" w:right="420" w:rightChars="200" w:hanging="300" w:hangingChars="200"/>
        <w:rPr>
          <w:sz w:val="15"/>
          <w:szCs w:val="15"/>
        </w:rPr>
        <w:sectPr>
          <w:type w:val="continuous"/>
          <w:pgSz w:w="11906" w:h="16838"/>
          <w:pgMar w:top="1474" w:right="1094" w:bottom="907" w:left="1134" w:header="992" w:footer="284" w:gutter="0"/>
          <w:pgNumType w:fmt="numberInDash"/>
          <w:cols w:space="720" w:num="1"/>
          <w:titlePg/>
          <w:docGrid w:linePitch="289" w:charSpace="0"/>
        </w:sectPr>
      </w:pPr>
      <w:r>
        <w:rPr>
          <w:rFonts w:hint="eastAsia"/>
          <w:sz w:val="15"/>
          <w:szCs w:val="15"/>
        </w:rPr>
        <w:t>注：</w:t>
      </w:r>
      <w:r>
        <w:rPr>
          <w:rFonts w:hint="eastAsia"/>
          <w:color w:val="FF0000"/>
          <w:sz w:val="15"/>
          <w:szCs w:val="15"/>
        </w:rPr>
        <w:t>红色</w:t>
      </w:r>
      <w:r>
        <w:rPr>
          <w:rFonts w:hint="eastAsia"/>
          <w:sz w:val="15"/>
          <w:szCs w:val="15"/>
        </w:rPr>
        <w:t>为必备项</w:t>
      </w:r>
      <w:r>
        <w:rPr>
          <w:rFonts w:hint="eastAsia"/>
          <w:sz w:val="15"/>
          <w:szCs w:val="15"/>
          <w:lang w:eastAsia="zh-CN"/>
        </w:rPr>
        <w:t>；</w:t>
      </w:r>
      <w:r>
        <w:rPr>
          <w:rFonts w:hint="eastAsia"/>
          <w:color w:val="548235" w:themeColor="accent6" w:themeShade="BF"/>
          <w:sz w:val="15"/>
          <w:szCs w:val="15"/>
          <w:lang w:val="en-US" w:eastAsia="zh-CN"/>
        </w:rPr>
        <w:t>绿色</w:t>
      </w:r>
      <w:r>
        <w:rPr>
          <w:rFonts w:hint="eastAsia"/>
          <w:sz w:val="15"/>
          <w:szCs w:val="15"/>
          <w:lang w:val="en-US" w:eastAsia="zh-CN"/>
        </w:rPr>
        <w:t>为电子资源必备；黑色为有则必备；</w:t>
      </w:r>
      <w:r>
        <w:rPr>
          <w:rFonts w:hint="eastAsia"/>
          <w:color w:val="4472C4" w:themeColor="accent5"/>
          <w:sz w:val="15"/>
          <w:szCs w:val="15"/>
          <w:lang w:val="en-US" w:eastAsia="zh-CN"/>
          <w14:textFill>
            <w14:solidFill>
              <w14:schemeClr w14:val="accent5"/>
            </w14:solidFill>
          </w14:textFill>
        </w:rPr>
        <w:t>蓝色</w:t>
      </w:r>
      <w:r>
        <w:rPr>
          <w:rFonts w:hint="eastAsia"/>
          <w:sz w:val="15"/>
          <w:szCs w:val="15"/>
          <w:lang w:val="en-US" w:eastAsia="zh-CN"/>
        </w:rPr>
        <w:t>为可选项；</w:t>
      </w:r>
      <w:r>
        <w:rPr>
          <w:rFonts w:hint="eastAsia"/>
          <w:color w:val="ED7D31" w:themeColor="accent2"/>
          <w:sz w:val="15"/>
          <w:szCs w:val="15"/>
          <w:lang w:val="en-US" w:eastAsia="zh-CN"/>
          <w14:textFill>
            <w14:solidFill>
              <w14:schemeClr w14:val="accent2"/>
            </w14:solidFill>
          </w14:textFill>
        </w:rPr>
        <w:t>橙色</w:t>
      </w:r>
      <w:r>
        <w:rPr>
          <w:rFonts w:hint="eastAsia"/>
          <w:sz w:val="15"/>
          <w:szCs w:val="15"/>
          <w:lang w:val="en-US" w:eastAsia="zh-CN"/>
        </w:rPr>
        <w:t>为纸质单幅地图必备</w:t>
      </w:r>
      <w:r>
        <w:rPr>
          <w:rFonts w:hint="eastAsia"/>
          <w:sz w:val="15"/>
          <w:szCs w:val="15"/>
        </w:rPr>
        <w:t>。</w:t>
      </w:r>
    </w:p>
    <w:p w14:paraId="569747CA">
      <w:pPr>
        <w:pStyle w:val="5"/>
        <w:spacing w:line="240" w:lineRule="auto"/>
        <w:ind w:firstLine="420" w:firstLineChars="200"/>
        <w:textAlignment w:val="baseline"/>
        <w:rPr>
          <w:sz w:val="21"/>
        </w:rPr>
      </w:pPr>
      <w:r>
        <w:rPr>
          <w:rFonts w:hint="eastAsia"/>
          <w:sz w:val="21"/>
        </w:rPr>
        <w:t>具体注意事项如下。</w:t>
      </w:r>
    </w:p>
    <w:p w14:paraId="051C2663">
      <w:pPr>
        <w:pStyle w:val="5"/>
        <w:numPr>
          <w:ilvl w:val="0"/>
          <w:numId w:val="8"/>
        </w:numPr>
        <w:spacing w:line="240" w:lineRule="auto"/>
        <w:ind w:firstLine="420" w:firstLineChars="200"/>
        <w:textAlignment w:val="baseline"/>
        <w:rPr>
          <w:rFonts w:hint="eastAsia" w:ascii="楷体" w:hAnsi="楷体" w:eastAsia="楷体"/>
          <w:sz w:val="21"/>
        </w:rPr>
      </w:pPr>
      <w:r>
        <w:rPr>
          <w:rFonts w:hint="eastAsia" w:ascii="楷体" w:hAnsi="楷体" w:eastAsia="楷体"/>
          <w:sz w:val="21"/>
        </w:rPr>
        <w:t xml:space="preserve">表序表题 </w:t>
      </w:r>
    </w:p>
    <w:p w14:paraId="71A041CB">
      <w:pPr>
        <w:pStyle w:val="5"/>
        <w:numPr>
          <w:ilvl w:val="0"/>
          <w:numId w:val="0"/>
        </w:numPr>
        <w:spacing w:line="240" w:lineRule="auto"/>
        <w:ind w:firstLine="420" w:firstLineChars="200"/>
        <w:textAlignment w:val="baseline"/>
        <w:rPr>
          <w:sz w:val="21"/>
        </w:rPr>
      </w:pPr>
      <w:r>
        <w:rPr>
          <w:rFonts w:hint="eastAsia"/>
          <w:sz w:val="21"/>
        </w:rPr>
        <w:t>表格必须含有中英文的表序和表题，置于表格上方；表题应能准确概述整体表格的内容。</w:t>
      </w:r>
    </w:p>
    <w:p w14:paraId="4BB624E0">
      <w:pPr>
        <w:pStyle w:val="5"/>
        <w:numPr>
          <w:ilvl w:val="0"/>
          <w:numId w:val="8"/>
        </w:numPr>
        <w:spacing w:line="240" w:lineRule="auto"/>
        <w:ind w:left="0" w:leftChars="0" w:firstLine="420" w:firstLineChars="200"/>
        <w:textAlignment w:val="baseline"/>
        <w:rPr>
          <w:rFonts w:hint="eastAsia"/>
          <w:sz w:val="21"/>
        </w:rPr>
      </w:pPr>
      <w:r>
        <w:rPr>
          <w:rFonts w:hint="eastAsia" w:ascii="楷体" w:hAnsi="楷体" w:eastAsia="楷体"/>
          <w:sz w:val="21"/>
        </w:rPr>
        <w:t>内容</w:t>
      </w:r>
      <w:r>
        <w:rPr>
          <w:rFonts w:hint="eastAsia"/>
          <w:sz w:val="21"/>
        </w:rPr>
        <w:t xml:space="preserve"> </w:t>
      </w:r>
    </w:p>
    <w:p w14:paraId="21920D2B">
      <w:pPr>
        <w:pStyle w:val="5"/>
        <w:numPr>
          <w:ilvl w:val="0"/>
          <w:numId w:val="0"/>
        </w:numPr>
        <w:spacing w:line="240" w:lineRule="auto"/>
        <w:ind w:firstLine="420" w:firstLineChars="200"/>
        <w:textAlignment w:val="baseline"/>
        <w:rPr>
          <w:sz w:val="21"/>
        </w:rPr>
      </w:pPr>
      <w:r>
        <w:rPr>
          <w:rFonts w:hint="eastAsia"/>
          <w:sz w:val="21"/>
        </w:rPr>
        <w:t>表格中避免出现整列内容相同，可将其提炼至题目或正文中进行叙述；表格每列必须具有明确的列标题，如包含变量一般应使用“量的名称+量的符号与该量单位的符号比”的形式；表身中数字一般不加单位，百分数不加“%”，将其统一置于</w:t>
      </w:r>
      <w:r>
        <w:rPr>
          <w:rFonts w:hint="eastAsia"/>
          <w:sz w:val="21"/>
          <w:lang w:val="en-US" w:eastAsia="zh-CN"/>
        </w:rPr>
        <w:t>行列</w:t>
      </w:r>
      <w:r>
        <w:rPr>
          <w:rFonts w:hint="eastAsia"/>
          <w:sz w:val="21"/>
        </w:rPr>
        <w:t>标题中；表中栏目单位全部一致或全部为百分数，把共同的单位或“%”提出来标示在表格顶线上方的右端（不加“单位”二字）；表格中凡是可以计算的数据，都要仔细核对。</w:t>
      </w:r>
    </w:p>
    <w:p w14:paraId="2601D003">
      <w:pPr>
        <w:pStyle w:val="5"/>
        <w:numPr>
          <w:ilvl w:val="0"/>
          <w:numId w:val="8"/>
        </w:numPr>
        <w:spacing w:line="240" w:lineRule="auto"/>
        <w:ind w:left="0" w:leftChars="0" w:firstLine="420" w:firstLineChars="200"/>
        <w:textAlignment w:val="baseline"/>
        <w:rPr>
          <w:rFonts w:hint="eastAsia"/>
          <w:sz w:val="21"/>
        </w:rPr>
      </w:pPr>
      <w:r>
        <w:rPr>
          <w:rFonts w:hint="eastAsia" w:ascii="楷体" w:hAnsi="楷体" w:eastAsia="楷体"/>
          <w:sz w:val="21"/>
        </w:rPr>
        <w:t>引用</w:t>
      </w:r>
      <w:r>
        <w:rPr>
          <w:rFonts w:hint="eastAsia"/>
          <w:sz w:val="21"/>
        </w:rPr>
        <w:t xml:space="preserve"> </w:t>
      </w:r>
    </w:p>
    <w:p w14:paraId="51A9451E">
      <w:pPr>
        <w:pStyle w:val="5"/>
        <w:numPr>
          <w:ilvl w:val="0"/>
          <w:numId w:val="0"/>
        </w:numPr>
        <w:spacing w:line="240" w:lineRule="auto"/>
        <w:ind w:firstLine="420" w:firstLineChars="200"/>
        <w:textAlignment w:val="baseline"/>
        <w:rPr>
          <w:sz w:val="21"/>
        </w:rPr>
      </w:pPr>
      <w:r>
        <w:rPr>
          <w:rFonts w:hint="eastAsia"/>
          <w:sz w:val="21"/>
        </w:rPr>
        <w:t>表格在文中必须添加引用，其位置应满足“文先表后”的原则；表格中的数据应与文中叙述相对应。</w:t>
      </w:r>
    </w:p>
    <w:p w14:paraId="1D7C2ADE">
      <w:pPr>
        <w:pStyle w:val="5"/>
        <w:numPr>
          <w:ilvl w:val="0"/>
          <w:numId w:val="8"/>
        </w:numPr>
        <w:spacing w:line="240" w:lineRule="auto"/>
        <w:ind w:left="0" w:leftChars="0" w:firstLine="420" w:firstLineChars="200"/>
        <w:textAlignment w:val="baseline"/>
        <w:rPr>
          <w:rFonts w:hint="eastAsia"/>
          <w:sz w:val="21"/>
        </w:rPr>
      </w:pPr>
      <w:r>
        <w:rPr>
          <w:rFonts w:hint="eastAsia" w:ascii="楷体" w:hAnsi="楷体" w:eastAsia="楷体"/>
          <w:sz w:val="21"/>
        </w:rPr>
        <w:t>对齐方式</w:t>
      </w:r>
      <w:r>
        <w:rPr>
          <w:rFonts w:hint="eastAsia"/>
          <w:sz w:val="21"/>
        </w:rPr>
        <w:t xml:space="preserve"> </w:t>
      </w:r>
    </w:p>
    <w:p w14:paraId="45EBB49B">
      <w:pPr>
        <w:pStyle w:val="5"/>
        <w:numPr>
          <w:ilvl w:val="0"/>
          <w:numId w:val="0"/>
        </w:numPr>
        <w:spacing w:line="240" w:lineRule="auto"/>
        <w:ind w:firstLine="420" w:firstLineChars="200"/>
        <w:textAlignment w:val="baseline"/>
        <w:rPr>
          <w:sz w:val="21"/>
        </w:rPr>
      </w:pPr>
      <w:r>
        <w:rPr>
          <w:rFonts w:hint="eastAsia"/>
          <w:sz w:val="21"/>
        </w:rPr>
        <w:t>表格列标题居中；表身中文字叙述居左居上，表身中同一栏数值应以小数点为准上下对齐。</w:t>
      </w:r>
    </w:p>
    <w:p w14:paraId="75CAC8ED">
      <w:pPr>
        <w:pStyle w:val="5"/>
        <w:numPr>
          <w:ilvl w:val="0"/>
          <w:numId w:val="8"/>
        </w:numPr>
        <w:spacing w:line="240" w:lineRule="auto"/>
        <w:ind w:left="0" w:leftChars="0" w:firstLine="420" w:firstLineChars="200"/>
        <w:textAlignment w:val="baseline"/>
        <w:rPr>
          <w:rFonts w:hint="eastAsia"/>
          <w:sz w:val="21"/>
        </w:rPr>
      </w:pPr>
      <w:r>
        <w:rPr>
          <w:rFonts w:hint="eastAsia" w:ascii="楷体" w:hAnsi="楷体" w:eastAsia="楷体"/>
          <w:sz w:val="21"/>
        </w:rPr>
        <w:t>表注</w:t>
      </w:r>
      <w:r>
        <w:rPr>
          <w:rFonts w:hint="eastAsia"/>
          <w:sz w:val="21"/>
        </w:rPr>
        <w:t xml:space="preserve"> </w:t>
      </w:r>
    </w:p>
    <w:p w14:paraId="63976CFF">
      <w:pPr>
        <w:pStyle w:val="5"/>
        <w:numPr>
          <w:ilvl w:val="0"/>
          <w:numId w:val="0"/>
        </w:numPr>
        <w:spacing w:line="240" w:lineRule="auto"/>
        <w:ind w:firstLine="420" w:firstLineChars="200"/>
        <w:textAlignment w:val="baseline"/>
        <w:rPr>
          <w:sz w:val="21"/>
        </w:rPr>
      </w:pPr>
      <w:r>
        <w:rPr>
          <w:rFonts w:hint="eastAsia"/>
          <w:sz w:val="21"/>
        </w:rPr>
        <w:t>置于表格下方，如“注：……”；多表的表注一致时，只须在第一标注的位置进行标注，表注中标记“,下同”字样。</w:t>
      </w:r>
    </w:p>
    <w:p w14:paraId="25E86F9D">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7 参考文献</w:t>
      </w:r>
    </w:p>
    <w:p w14:paraId="53C03523">
      <w:pPr>
        <w:pStyle w:val="5"/>
        <w:spacing w:line="240" w:lineRule="auto"/>
        <w:ind w:firstLine="420" w:firstLineChars="200"/>
        <w:textAlignment w:val="baseline"/>
        <w:rPr>
          <w:sz w:val="21"/>
        </w:rPr>
      </w:pPr>
      <w:r>
        <w:rPr>
          <w:rFonts w:hint="eastAsia"/>
          <w:sz w:val="21"/>
        </w:rPr>
        <w:t>本刊所发表科技论文必须列出参考文献表，以便向读者提供有关信息的详细出处。所引用文献必须是作者本人直接阅读过的、正式出版的、最主要的、最新鲜的相关文献。</w:t>
      </w:r>
      <w:r>
        <w:rPr>
          <w:sz w:val="21"/>
        </w:rPr>
        <w:t>不能公开的</w:t>
      </w:r>
      <w:r>
        <w:rPr>
          <w:rFonts w:hint="eastAsia"/>
          <w:sz w:val="21"/>
        </w:rPr>
        <w:t>内</w:t>
      </w:r>
      <w:r>
        <w:rPr>
          <w:sz w:val="21"/>
        </w:rPr>
        <w:t>部资料、个人通讯、报纸及未公开发表</w:t>
      </w:r>
      <w:r>
        <w:rPr>
          <w:rFonts w:hint="eastAsia"/>
          <w:sz w:val="21"/>
        </w:rPr>
        <w:t>（包括录用待发表）</w:t>
      </w:r>
      <w:r>
        <w:rPr>
          <w:sz w:val="21"/>
        </w:rPr>
        <w:t>的文章不能作为参考</w:t>
      </w:r>
      <w:r>
        <w:rPr>
          <w:rFonts w:hint="eastAsia"/>
          <w:sz w:val="21"/>
        </w:rPr>
        <w:t>文献。主要参考文献格式如表1所示。</w:t>
      </w:r>
    </w:p>
    <w:p w14:paraId="23CAC32B">
      <w:pPr>
        <w:pStyle w:val="5"/>
        <w:ind w:firstLine="0"/>
        <w:textAlignment w:val="baseline"/>
        <w:rPr>
          <w:rFonts w:ascii="黑体" w:hAnsi="黑体" w:eastAsia="黑体"/>
          <w:sz w:val="21"/>
        </w:rPr>
      </w:pPr>
      <w:r>
        <w:rPr>
          <w:rFonts w:hint="eastAsia" w:ascii="黑体" w:hAnsi="黑体" w:eastAsia="黑体"/>
          <w:sz w:val="21"/>
        </w:rPr>
        <w:t>7.1 一般要求</w:t>
      </w:r>
    </w:p>
    <w:p w14:paraId="04F5AB5B">
      <w:pPr>
        <w:tabs>
          <w:tab w:val="left" w:pos="0"/>
          <w:tab w:val="left" w:pos="735"/>
        </w:tabs>
        <w:ind w:firstLine="420" w:firstLineChars="200"/>
        <w:rPr>
          <w:szCs w:val="21"/>
        </w:rPr>
      </w:pPr>
      <w:r>
        <w:rPr>
          <w:rFonts w:hint="eastAsia"/>
          <w:szCs w:val="21"/>
          <w:lang w:val="en-US" w:eastAsia="zh-CN"/>
        </w:rPr>
        <w:t>(</w:t>
      </w:r>
      <w:r>
        <w:rPr>
          <w:rFonts w:hint="eastAsia"/>
          <w:szCs w:val="21"/>
        </w:rPr>
        <w:t>1)参考文献表应放在文后，采用顺序编码制，即按参考文献在正文中被引用的顺序进行编码，必须在正文中指明其标引处。</w:t>
      </w:r>
    </w:p>
    <w:p w14:paraId="2AD83222">
      <w:pPr>
        <w:tabs>
          <w:tab w:val="left" w:pos="0"/>
          <w:tab w:val="left" w:pos="735"/>
        </w:tabs>
        <w:ind w:firstLine="420" w:firstLineChars="200"/>
        <w:rPr>
          <w:szCs w:val="21"/>
        </w:rPr>
      </w:pPr>
      <w:r>
        <w:rPr>
          <w:rFonts w:hint="eastAsia"/>
          <w:szCs w:val="21"/>
          <w:lang w:val="en-US" w:eastAsia="zh-CN"/>
        </w:rPr>
        <w:t>(</w:t>
      </w:r>
      <w:r>
        <w:rPr>
          <w:rFonts w:hint="eastAsia"/>
          <w:szCs w:val="21"/>
        </w:rPr>
        <w:t>2)</w:t>
      </w:r>
      <w:r>
        <w:rPr>
          <w:szCs w:val="21"/>
        </w:rPr>
        <w:t>同一处引用多篇文献时，只须将各篇文献的序号在方括号内全部列出，各序号间用“,”</w:t>
      </w:r>
      <w:r>
        <w:rPr>
          <w:rFonts w:hint="eastAsia"/>
          <w:szCs w:val="21"/>
        </w:rPr>
        <w:t>分隔；</w:t>
      </w:r>
      <w:r>
        <w:rPr>
          <w:szCs w:val="21"/>
        </w:rPr>
        <w:t>如连续序号，</w:t>
      </w:r>
      <w:r>
        <w:rPr>
          <w:rFonts w:hint="eastAsia"/>
          <w:szCs w:val="21"/>
        </w:rPr>
        <w:t>用短横线“-”</w:t>
      </w:r>
      <w:r>
        <w:rPr>
          <w:szCs w:val="21"/>
        </w:rPr>
        <w:t>。</w:t>
      </w:r>
      <w:r>
        <w:rPr>
          <w:rFonts w:hint="eastAsia"/>
          <w:szCs w:val="21"/>
        </w:rPr>
        <w:t>如“</w:t>
      </w:r>
      <w:r>
        <w:rPr>
          <w:szCs w:val="21"/>
        </w:rPr>
        <w:t>稳定区的节理格式的研究</w:t>
      </w:r>
      <w:r>
        <w:rPr>
          <w:szCs w:val="21"/>
          <w:vertAlign w:val="superscript"/>
        </w:rPr>
        <w:t>[</w:t>
      </w:r>
      <w:r>
        <w:rPr>
          <w:rFonts w:hint="eastAsia"/>
          <w:szCs w:val="21"/>
          <w:vertAlign w:val="superscript"/>
        </w:rPr>
        <w:t>1</w:t>
      </w:r>
      <w:r>
        <w:rPr>
          <w:szCs w:val="21"/>
          <w:vertAlign w:val="superscript"/>
        </w:rPr>
        <w:t>,</w:t>
      </w:r>
      <w:r>
        <w:rPr>
          <w:rFonts w:hint="eastAsia"/>
          <w:szCs w:val="21"/>
          <w:vertAlign w:val="superscript"/>
        </w:rPr>
        <w:t>3</w:t>
      </w:r>
      <w:r>
        <w:rPr>
          <w:szCs w:val="21"/>
          <w:vertAlign w:val="superscript"/>
        </w:rPr>
        <w:t>-</w:t>
      </w:r>
      <w:r>
        <w:rPr>
          <w:rFonts w:hint="eastAsia"/>
          <w:szCs w:val="21"/>
          <w:vertAlign w:val="superscript"/>
        </w:rPr>
        <w:t>5</w:t>
      </w:r>
      <w:r>
        <w:rPr>
          <w:szCs w:val="21"/>
          <w:vertAlign w:val="superscript"/>
        </w:rPr>
        <w:t>]</w:t>
      </w:r>
      <w:r>
        <w:rPr>
          <w:rFonts w:hint="eastAsia"/>
          <w:szCs w:val="21"/>
        </w:rPr>
        <w:t>”。</w:t>
      </w:r>
    </w:p>
    <w:p w14:paraId="506885DA">
      <w:pPr>
        <w:tabs>
          <w:tab w:val="left" w:pos="0"/>
          <w:tab w:val="left" w:pos="735"/>
        </w:tabs>
        <w:ind w:firstLine="420" w:firstLineChars="200"/>
        <w:rPr>
          <w:szCs w:val="21"/>
        </w:rPr>
      </w:pPr>
      <w:r>
        <w:rPr>
          <w:rFonts w:hint="eastAsia"/>
          <w:szCs w:val="21"/>
          <w:lang w:val="en-US" w:eastAsia="zh-CN"/>
        </w:rPr>
        <w:t>(</w:t>
      </w:r>
      <w:r>
        <w:rPr>
          <w:rFonts w:hint="eastAsia"/>
          <w:szCs w:val="21"/>
        </w:rPr>
        <w:t>3)标引位置在作者名字上时，须注意：①文献的作者为多个，写作“张昆等</w:t>
      </w:r>
      <w:r>
        <w:rPr>
          <w:szCs w:val="21"/>
          <w:vertAlign w:val="superscript"/>
        </w:rPr>
        <w:t>[</w:t>
      </w:r>
      <w:r>
        <w:rPr>
          <w:rFonts w:hint="eastAsia"/>
          <w:szCs w:val="21"/>
          <w:vertAlign w:val="superscript"/>
        </w:rPr>
        <w:t>5</w:t>
      </w:r>
      <w:r>
        <w:rPr>
          <w:szCs w:val="21"/>
          <w:vertAlign w:val="superscript"/>
        </w:rPr>
        <w:t>]</w:t>
      </w:r>
      <w:r>
        <w:rPr>
          <w:rFonts w:hint="eastAsia"/>
        </w:rPr>
        <w:t>……</w:t>
      </w:r>
      <w:r>
        <w:rPr>
          <w:rFonts w:hint="eastAsia"/>
          <w:szCs w:val="21"/>
        </w:rPr>
        <w:t>”；②同时引用多篇文献，第一作者相同时，写作“张昆等</w:t>
      </w:r>
      <w:r>
        <w:rPr>
          <w:szCs w:val="21"/>
          <w:vertAlign w:val="superscript"/>
        </w:rPr>
        <w:t>[</w:t>
      </w:r>
      <w:r>
        <w:rPr>
          <w:rFonts w:hint="eastAsia"/>
          <w:szCs w:val="21"/>
          <w:vertAlign w:val="superscript"/>
        </w:rPr>
        <w:t>5</w:t>
      </w:r>
      <w:r>
        <w:rPr>
          <w:szCs w:val="21"/>
          <w:vertAlign w:val="superscript"/>
        </w:rPr>
        <w:t>,</w:t>
      </w:r>
      <w:r>
        <w:rPr>
          <w:rFonts w:hint="eastAsia"/>
          <w:szCs w:val="21"/>
          <w:vertAlign w:val="superscript"/>
        </w:rPr>
        <w:t>9</w:t>
      </w:r>
      <w:r>
        <w:rPr>
          <w:szCs w:val="21"/>
          <w:vertAlign w:val="superscript"/>
        </w:rPr>
        <w:t>]</w:t>
      </w:r>
      <w:r>
        <w:rPr>
          <w:rFonts w:hint="eastAsia"/>
        </w:rPr>
        <w:t>……</w:t>
      </w:r>
      <w:r>
        <w:rPr>
          <w:rFonts w:hint="eastAsia"/>
          <w:szCs w:val="21"/>
        </w:rPr>
        <w:t>”，第一作者不同，如“张昆等</w:t>
      </w:r>
      <w:r>
        <w:rPr>
          <w:szCs w:val="21"/>
          <w:vertAlign w:val="superscript"/>
        </w:rPr>
        <w:t>[</w:t>
      </w:r>
      <w:r>
        <w:rPr>
          <w:rFonts w:hint="eastAsia"/>
          <w:szCs w:val="21"/>
          <w:vertAlign w:val="superscript"/>
        </w:rPr>
        <w:t>5</w:t>
      </w:r>
      <w:r>
        <w:rPr>
          <w:szCs w:val="21"/>
          <w:vertAlign w:val="superscript"/>
        </w:rPr>
        <w:t>]</w:t>
      </w:r>
      <w:r>
        <w:rPr>
          <w:rFonts w:hint="eastAsia"/>
          <w:szCs w:val="21"/>
        </w:rPr>
        <w:t>和郑开青</w:t>
      </w:r>
      <w:r>
        <w:rPr>
          <w:rFonts w:hint="eastAsia"/>
          <w:szCs w:val="21"/>
          <w:vertAlign w:val="superscript"/>
        </w:rPr>
        <w:t>[7]</w:t>
      </w:r>
      <w:r>
        <w:rPr>
          <w:rFonts w:hint="eastAsia"/>
        </w:rPr>
        <w:t>……</w:t>
      </w:r>
      <w:r>
        <w:rPr>
          <w:rFonts w:hint="eastAsia"/>
          <w:szCs w:val="21"/>
        </w:rPr>
        <w:t>”。</w:t>
      </w:r>
    </w:p>
    <w:p w14:paraId="5DC672A3">
      <w:pPr>
        <w:tabs>
          <w:tab w:val="left" w:pos="0"/>
          <w:tab w:val="left" w:pos="735"/>
        </w:tabs>
        <w:ind w:firstLine="420" w:firstLineChars="200"/>
        <w:rPr>
          <w:szCs w:val="21"/>
        </w:rPr>
      </w:pPr>
      <w:r>
        <w:rPr>
          <w:rFonts w:hint="eastAsia"/>
          <w:szCs w:val="21"/>
          <w:lang w:val="en-US" w:eastAsia="zh-CN"/>
        </w:rPr>
        <w:t>(4</w:t>
      </w:r>
      <w:r>
        <w:rPr>
          <w:rFonts w:hint="eastAsia"/>
          <w:szCs w:val="21"/>
        </w:rPr>
        <w:t>)参考文献不能标注的位置有：标题（含层级标题及图表标题）、公式、图表中或动词上。</w:t>
      </w:r>
    </w:p>
    <w:p w14:paraId="7D3AB0AD">
      <w:pPr>
        <w:pStyle w:val="5"/>
        <w:ind w:firstLine="0"/>
        <w:textAlignment w:val="baseline"/>
        <w:rPr>
          <w:rFonts w:ascii="黑体" w:hAnsi="黑体" w:eastAsia="黑体"/>
          <w:sz w:val="21"/>
        </w:rPr>
      </w:pPr>
      <w:r>
        <w:rPr>
          <w:rFonts w:hint="eastAsia" w:ascii="黑体" w:hAnsi="黑体" w:eastAsia="黑体"/>
          <w:sz w:val="21"/>
        </w:rPr>
        <w:t>7.2  作者人名的表示方法</w:t>
      </w:r>
    </w:p>
    <w:p w14:paraId="444544A3">
      <w:pPr>
        <w:tabs>
          <w:tab w:val="left" w:pos="0"/>
          <w:tab w:val="left" w:pos="735"/>
        </w:tabs>
        <w:ind w:firstLine="420" w:firstLineChars="200"/>
        <w:rPr>
          <w:rFonts w:asciiTheme="minorEastAsia" w:hAnsiTheme="minorEastAsia" w:eastAsiaTheme="minorEastAsia"/>
          <w:szCs w:val="21"/>
        </w:rPr>
      </w:pPr>
      <w:r>
        <w:rPr>
          <w:rFonts w:hint="eastAsia"/>
          <w:szCs w:val="21"/>
          <w:lang w:val="en-US" w:eastAsia="zh-CN"/>
        </w:rPr>
        <w:t>(</w:t>
      </w:r>
      <w:r>
        <w:rPr>
          <w:rFonts w:hint="eastAsia"/>
          <w:szCs w:val="21"/>
        </w:rPr>
        <w:t>1)参考文献表中作者人数不超过</w:t>
      </w:r>
      <w:r>
        <w:rPr>
          <w:szCs w:val="21"/>
        </w:rPr>
        <w:t>3</w:t>
      </w:r>
      <w:r>
        <w:rPr>
          <w:rFonts w:hint="eastAsia"/>
          <w:szCs w:val="21"/>
        </w:rPr>
        <w:t>人的，作者姓名全部列出；作者人数超过</w:t>
      </w:r>
      <w:r>
        <w:rPr>
          <w:szCs w:val="21"/>
        </w:rPr>
        <w:t>3</w:t>
      </w:r>
      <w:r>
        <w:rPr>
          <w:rFonts w:hint="eastAsia"/>
          <w:szCs w:val="21"/>
        </w:rPr>
        <w:t>人的，前3人的姓名列出，余者不写，后面加“,等”或“,</w:t>
      </w:r>
      <w:r>
        <w:rPr>
          <w:szCs w:val="21"/>
        </w:rPr>
        <w:t>et al”</w:t>
      </w:r>
      <w:r>
        <w:rPr>
          <w:rFonts w:hint="eastAsia"/>
          <w:szCs w:val="21"/>
        </w:rPr>
        <w:t>。人名之间用“,”分隔，不用“和”或“and”。</w:t>
      </w:r>
    </w:p>
    <w:p w14:paraId="4E0F6CF5">
      <w:pPr>
        <w:tabs>
          <w:tab w:val="left" w:pos="0"/>
          <w:tab w:val="left" w:pos="735"/>
        </w:tabs>
        <w:ind w:firstLine="420" w:firstLineChars="200"/>
        <w:rPr>
          <w:szCs w:val="21"/>
        </w:rPr>
      </w:pPr>
      <w:r>
        <w:rPr>
          <w:rFonts w:hint="eastAsia"/>
          <w:szCs w:val="21"/>
          <w:lang w:val="en-US" w:eastAsia="zh-CN"/>
        </w:rPr>
        <w:t>(</w:t>
      </w:r>
      <w:r>
        <w:rPr>
          <w:rFonts w:hint="eastAsia"/>
          <w:szCs w:val="21"/>
        </w:rPr>
        <w:t>2) 参考文献表中不论中国和外国作者，姓名一律“姓在前，名在后”；中文人名只包含两字，中间加空，见参考文献[</w:t>
      </w:r>
      <w:r>
        <w:rPr>
          <w:rFonts w:hint="eastAsia"/>
          <w:szCs w:val="21"/>
          <w:lang w:val="en-US" w:eastAsia="zh-CN"/>
        </w:rPr>
        <w:t>4</w:t>
      </w:r>
      <w:r>
        <w:rPr>
          <w:rFonts w:hint="eastAsia"/>
          <w:szCs w:val="21"/>
        </w:rPr>
        <w:t>]；外国作者姓名中，姓</w:t>
      </w:r>
      <w:r>
        <w:rPr>
          <w:rFonts w:hint="eastAsia"/>
          <w:szCs w:val="21"/>
          <w:lang w:val="en-US" w:eastAsia="zh-CN"/>
        </w:rPr>
        <w:t>首字母</w:t>
      </w:r>
      <w:r>
        <w:rPr>
          <w:rFonts w:hint="eastAsia"/>
          <w:szCs w:val="21"/>
        </w:rPr>
        <w:t>大写，名缩写</w:t>
      </w:r>
      <w:r>
        <w:rPr>
          <w:szCs w:val="21"/>
        </w:rPr>
        <w:t>，</w:t>
      </w:r>
      <w:r>
        <w:rPr>
          <w:rFonts w:hint="eastAsia"/>
          <w:szCs w:val="21"/>
        </w:rPr>
        <w:t>但缩写后不加缩写点，如“Albert Einstein”写为“Einstein A”；拼音写法书写的中国作者姓名中，姓</w:t>
      </w:r>
      <w:r>
        <w:rPr>
          <w:rFonts w:hint="eastAsia"/>
          <w:szCs w:val="21"/>
          <w:lang w:val="en-US" w:eastAsia="zh-CN"/>
        </w:rPr>
        <w:t>和名首字母</w:t>
      </w:r>
      <w:r>
        <w:rPr>
          <w:rFonts w:hint="eastAsia"/>
          <w:szCs w:val="21"/>
        </w:rPr>
        <w:t>大写，如“</w:t>
      </w:r>
      <w:r>
        <w:rPr>
          <w:rFonts w:hint="eastAsia"/>
          <w:sz w:val="18"/>
        </w:rPr>
        <w:t>Wang Shanshan</w:t>
      </w:r>
      <w:r>
        <w:rPr>
          <w:rFonts w:hint="eastAsia"/>
          <w:szCs w:val="21"/>
        </w:rPr>
        <w:t>”。</w:t>
      </w:r>
    </w:p>
    <w:p w14:paraId="5F5FB74A">
      <w:pPr>
        <w:tabs>
          <w:tab w:val="left" w:pos="0"/>
          <w:tab w:val="left" w:pos="735"/>
        </w:tabs>
        <w:ind w:firstLine="420" w:firstLineChars="200"/>
        <w:rPr>
          <w:szCs w:val="21"/>
        </w:rPr>
      </w:pPr>
      <w:r>
        <w:rPr>
          <w:rFonts w:hint="eastAsia"/>
          <w:szCs w:val="21"/>
          <w:lang w:val="en-US" w:eastAsia="zh-CN"/>
        </w:rPr>
        <w:t>(</w:t>
      </w:r>
      <w:r>
        <w:rPr>
          <w:rFonts w:hint="eastAsia"/>
          <w:szCs w:val="21"/>
        </w:rPr>
        <w:t>3)文中引用作者名，只引用姓，首字</w:t>
      </w:r>
      <w:r>
        <w:rPr>
          <w:rFonts w:hint="eastAsia"/>
          <w:szCs w:val="21"/>
          <w:lang w:val="en-US" w:eastAsia="zh-CN"/>
        </w:rPr>
        <w:t>母</w:t>
      </w:r>
      <w:r>
        <w:rPr>
          <w:rFonts w:hint="eastAsia"/>
          <w:szCs w:val="21"/>
        </w:rPr>
        <w:t>大写，如“Wang</w:t>
      </w:r>
      <w:r>
        <w:rPr>
          <w:rFonts w:hint="eastAsia"/>
          <w:szCs w:val="21"/>
          <w:vertAlign w:val="superscript"/>
        </w:rPr>
        <w:t>[15]</w:t>
      </w:r>
      <w:r>
        <w:rPr>
          <w:rFonts w:hint="eastAsia"/>
          <w:szCs w:val="21"/>
        </w:rPr>
        <w:t>……”、“</w:t>
      </w:r>
      <w:r>
        <w:rPr>
          <w:szCs w:val="21"/>
        </w:rPr>
        <w:t>S</w:t>
      </w:r>
      <w:r>
        <w:rPr>
          <w:rFonts w:hint="eastAsia"/>
          <w:szCs w:val="21"/>
        </w:rPr>
        <w:t>hladover</w:t>
      </w:r>
      <w:r>
        <w:rPr>
          <w:rFonts w:hint="eastAsia"/>
          <w:szCs w:val="21"/>
          <w:vertAlign w:val="superscript"/>
        </w:rPr>
        <w:t>[21]</w:t>
      </w:r>
      <w:r>
        <w:rPr>
          <w:rFonts w:hint="eastAsia"/>
          <w:szCs w:val="21"/>
        </w:rPr>
        <w:t xml:space="preserve"> ……”</w:t>
      </w:r>
    </w:p>
    <w:p w14:paraId="103F43CF">
      <w:pPr>
        <w:pStyle w:val="5"/>
        <w:ind w:firstLine="0"/>
        <w:textAlignment w:val="baseline"/>
        <w:rPr>
          <w:rFonts w:ascii="黑体" w:hAnsi="黑体" w:eastAsia="黑体"/>
          <w:sz w:val="21"/>
        </w:rPr>
      </w:pPr>
      <w:r>
        <w:rPr>
          <w:rFonts w:hint="eastAsia" w:ascii="黑体" w:hAnsi="黑体" w:eastAsia="黑体"/>
          <w:sz w:val="21"/>
        </w:rPr>
        <w:t>7</w:t>
      </w:r>
      <w:r>
        <w:rPr>
          <w:rFonts w:ascii="黑体" w:hAnsi="黑体" w:eastAsia="黑体"/>
          <w:sz w:val="21"/>
        </w:rPr>
        <w:t>.</w:t>
      </w:r>
      <w:r>
        <w:rPr>
          <w:rFonts w:hint="eastAsia" w:ascii="黑体" w:hAnsi="黑体" w:eastAsia="黑体"/>
          <w:sz w:val="21"/>
        </w:rPr>
        <w:t>3 文题的表示方法</w:t>
      </w:r>
    </w:p>
    <w:p w14:paraId="4BFB8B7C">
      <w:pPr>
        <w:tabs>
          <w:tab w:val="left" w:pos="0"/>
          <w:tab w:val="left" w:pos="735"/>
        </w:tabs>
        <w:ind w:firstLine="420" w:firstLineChars="200"/>
        <w:rPr>
          <w:szCs w:val="21"/>
        </w:rPr>
      </w:pPr>
      <w:r>
        <w:rPr>
          <w:rFonts w:hint="eastAsia"/>
          <w:szCs w:val="21"/>
        </w:rPr>
        <w:t>西文文献的题名及其他题名信息，除专有名词外，第一字母大写，出版者、单位及会议名的第一字母大写，实词首字母大写，参见参考文献表</w:t>
      </w:r>
      <w:r>
        <w:rPr>
          <w:rFonts w:hint="eastAsia"/>
          <w:szCs w:val="21"/>
          <w:lang w:val="en-US" w:eastAsia="zh-CN"/>
        </w:rPr>
        <w:t>对应示例</w:t>
      </w:r>
      <w:r>
        <w:rPr>
          <w:rFonts w:hint="eastAsia"/>
          <w:szCs w:val="21"/>
        </w:rPr>
        <w:t>。</w:t>
      </w:r>
    </w:p>
    <w:p w14:paraId="59366FB7">
      <w:pPr>
        <w:tabs>
          <w:tab w:val="left" w:pos="0"/>
          <w:tab w:val="left" w:pos="735"/>
        </w:tabs>
        <w:ind w:firstLine="420" w:firstLineChars="200"/>
        <w:rPr>
          <w:szCs w:val="21"/>
        </w:rPr>
      </w:pPr>
      <w:r>
        <w:rPr>
          <w:rFonts w:hint="eastAsia"/>
          <w:szCs w:val="21"/>
        </w:rPr>
        <w:t>西文刊名可按照ISO 4《信息与文献——出版物题名和标题缩写规则》的规定以缩写形式出现，缩写点可省略。</w:t>
      </w:r>
    </w:p>
    <w:p w14:paraId="14484C83">
      <w:pPr>
        <w:pStyle w:val="5"/>
        <w:ind w:firstLine="0"/>
        <w:textAlignment w:val="baseline"/>
        <w:rPr>
          <w:rFonts w:ascii="黑体" w:hAnsi="黑体" w:eastAsia="黑体"/>
          <w:sz w:val="21"/>
        </w:rPr>
      </w:pPr>
      <w:r>
        <w:rPr>
          <w:rFonts w:hint="eastAsia" w:ascii="黑体" w:hAnsi="黑体" w:eastAsia="黑体"/>
          <w:sz w:val="21"/>
        </w:rPr>
        <w:t>7.4</w:t>
      </w:r>
      <w:r>
        <w:rPr>
          <w:rFonts w:ascii="黑体" w:hAnsi="黑体" w:eastAsia="黑体"/>
          <w:sz w:val="21"/>
        </w:rPr>
        <w:t xml:space="preserve"> </w:t>
      </w:r>
      <w:r>
        <w:rPr>
          <w:rFonts w:hint="eastAsia" w:ascii="黑体" w:hAnsi="黑体" w:eastAsia="黑体"/>
          <w:sz w:val="21"/>
        </w:rPr>
        <w:t>其他注意事项</w:t>
      </w:r>
    </w:p>
    <w:p w14:paraId="57FFD9A5">
      <w:pPr>
        <w:tabs>
          <w:tab w:val="left" w:pos="0"/>
          <w:tab w:val="left" w:pos="735"/>
        </w:tabs>
        <w:ind w:firstLine="420" w:firstLineChars="200"/>
        <w:rPr>
          <w:szCs w:val="21"/>
        </w:rPr>
      </w:pPr>
      <w:r>
        <w:rPr>
          <w:rFonts w:hint="eastAsia"/>
          <w:szCs w:val="21"/>
          <w:lang w:val="en-US" w:eastAsia="zh-CN"/>
        </w:rPr>
        <w:t>(</w:t>
      </w:r>
      <w:r>
        <w:rPr>
          <w:rFonts w:hint="eastAsia"/>
          <w:szCs w:val="21"/>
        </w:rPr>
        <w:t>1)</w:t>
      </w:r>
      <w:r>
        <w:rPr>
          <w:szCs w:val="21"/>
        </w:rPr>
        <w:t>版次通常采用阿拉伯数字序号的形式</w:t>
      </w:r>
      <w:r>
        <w:rPr>
          <w:rFonts w:hint="eastAsia"/>
          <w:szCs w:val="21"/>
        </w:rPr>
        <w:t>，如第3版对应的中文是“3版”，英文是“3</w:t>
      </w:r>
      <w:r>
        <w:rPr>
          <w:szCs w:val="21"/>
        </w:rPr>
        <w:t>rd</w:t>
      </w:r>
      <w:r>
        <w:rPr>
          <w:szCs w:val="21"/>
          <w:vertAlign w:val="superscript"/>
        </w:rPr>
        <w:t xml:space="preserve"> </w:t>
      </w:r>
      <w:r>
        <w:rPr>
          <w:rFonts w:hint="eastAsia"/>
          <w:szCs w:val="21"/>
        </w:rPr>
        <w:t>ed”。第1版无须</w:t>
      </w:r>
      <w:r>
        <w:rPr>
          <w:szCs w:val="21"/>
        </w:rPr>
        <w:t>标注</w:t>
      </w:r>
      <w:r>
        <w:rPr>
          <w:rFonts w:hint="eastAsia"/>
          <w:szCs w:val="21"/>
        </w:rPr>
        <w:t>。</w:t>
      </w:r>
    </w:p>
    <w:p w14:paraId="68EDB7D0">
      <w:pPr>
        <w:tabs>
          <w:tab w:val="left" w:pos="0"/>
          <w:tab w:val="left" w:pos="735"/>
        </w:tabs>
        <w:ind w:firstLine="420" w:firstLineChars="200"/>
        <w:rPr>
          <w:szCs w:val="21"/>
        </w:rPr>
      </w:pPr>
      <w:r>
        <w:rPr>
          <w:rFonts w:hint="eastAsia"/>
          <w:szCs w:val="21"/>
          <w:lang w:val="en-US" w:eastAsia="zh-CN"/>
        </w:rPr>
        <w:t>(</w:t>
      </w:r>
      <w:r>
        <w:rPr>
          <w:rFonts w:hint="eastAsia"/>
          <w:szCs w:val="21"/>
        </w:rPr>
        <w:t>2)出版地采用所在地城市名来表示，对同名异地或不为人们熟悉的城市名，宜在城市名后附省、州名或国名等限定词。</w:t>
      </w:r>
    </w:p>
    <w:p w14:paraId="21663836">
      <w:pPr>
        <w:tabs>
          <w:tab w:val="left" w:pos="0"/>
          <w:tab w:val="left" w:pos="735"/>
        </w:tabs>
        <w:ind w:firstLine="420" w:firstLineChars="200"/>
        <w:rPr>
          <w:szCs w:val="21"/>
        </w:rPr>
      </w:pPr>
      <w:r>
        <w:rPr>
          <w:rFonts w:hint="eastAsia"/>
          <w:szCs w:val="21"/>
          <w:lang w:val="en-US" w:eastAsia="zh-CN"/>
        </w:rPr>
        <w:t>(</w:t>
      </w:r>
      <w:r>
        <w:rPr>
          <w:rFonts w:hint="eastAsia"/>
          <w:szCs w:val="21"/>
        </w:rPr>
        <w:t>3)日期采用“</w:t>
      </w:r>
      <w:r>
        <w:rPr>
          <w:szCs w:val="21"/>
        </w:rPr>
        <w:t>YYYY</w:t>
      </w:r>
      <w:r>
        <w:rPr>
          <w:rFonts w:hint="eastAsia"/>
          <w:szCs w:val="21"/>
        </w:rPr>
        <w:t>-MM-DD”的方式来表示。</w:t>
      </w:r>
    </w:p>
    <w:p w14:paraId="59B80624">
      <w:pPr>
        <w:tabs>
          <w:tab w:val="left" w:pos="0"/>
          <w:tab w:val="left" w:pos="735"/>
        </w:tabs>
        <w:ind w:firstLine="420" w:firstLineChars="200"/>
        <w:rPr>
          <w:szCs w:val="21"/>
        </w:rPr>
      </w:pPr>
      <w:r>
        <w:rPr>
          <w:rFonts w:hint="eastAsia"/>
          <w:szCs w:val="21"/>
          <w:lang w:val="en-US" w:eastAsia="zh-CN"/>
        </w:rPr>
        <w:t>(</w:t>
      </w:r>
      <w:r>
        <w:rPr>
          <w:rFonts w:hint="eastAsia"/>
          <w:szCs w:val="21"/>
        </w:rPr>
        <w:t>4)会议文集名和刊名的英文应用全称，不使用缩写。</w:t>
      </w:r>
    </w:p>
    <w:p w14:paraId="3A1A75F0">
      <w:pPr>
        <w:tabs>
          <w:tab w:val="left" w:pos="0"/>
          <w:tab w:val="left" w:pos="735"/>
        </w:tabs>
        <w:ind w:firstLine="420" w:firstLineChars="200"/>
        <w:rPr>
          <w:szCs w:val="21"/>
        </w:rPr>
      </w:pPr>
      <w:r>
        <w:rPr>
          <w:rFonts w:hint="eastAsia"/>
          <w:szCs w:val="21"/>
          <w:lang w:val="en-US" w:eastAsia="zh-CN"/>
        </w:rPr>
        <w:t>(</w:t>
      </w:r>
      <w:r>
        <w:rPr>
          <w:rFonts w:hint="eastAsia"/>
          <w:szCs w:val="21"/>
        </w:rPr>
        <w:t>5)起始页码中如果出现转页，可用“</w:t>
      </w:r>
      <w:r>
        <w:rPr>
          <w:szCs w:val="21"/>
        </w:rPr>
        <w:t>起始页码</w:t>
      </w:r>
      <w:r>
        <w:rPr>
          <w:rFonts w:hint="eastAsia"/>
          <w:szCs w:val="21"/>
        </w:rPr>
        <w:t>-</w:t>
      </w:r>
      <w:r>
        <w:rPr>
          <w:szCs w:val="21"/>
        </w:rPr>
        <w:t>终止页码</w:t>
      </w:r>
      <w:r>
        <w:rPr>
          <w:rFonts w:hint="eastAsia"/>
          <w:szCs w:val="21"/>
        </w:rPr>
        <w:t>, 转页页码”来表示，如“211-</w:t>
      </w:r>
      <w:r>
        <w:rPr>
          <w:szCs w:val="21"/>
        </w:rPr>
        <w:t>215</w:t>
      </w:r>
      <w:r>
        <w:rPr>
          <w:rFonts w:hint="eastAsia"/>
          <w:szCs w:val="21"/>
        </w:rPr>
        <w:t>, 219”。</w:t>
      </w:r>
    </w:p>
    <w:p w14:paraId="1449036E">
      <w:pPr>
        <w:tabs>
          <w:tab w:val="left" w:pos="0"/>
          <w:tab w:val="left" w:pos="735"/>
        </w:tabs>
        <w:ind w:firstLine="420" w:firstLineChars="200"/>
        <w:rPr>
          <w:szCs w:val="21"/>
        </w:rPr>
      </w:pPr>
      <w:r>
        <w:rPr>
          <w:rFonts w:hint="eastAsia"/>
          <w:szCs w:val="21"/>
          <w:lang w:val="en-US" w:eastAsia="zh-CN"/>
        </w:rPr>
        <w:t>(</w:t>
      </w:r>
      <w:r>
        <w:rPr>
          <w:rFonts w:hint="eastAsia"/>
          <w:szCs w:val="21"/>
        </w:rPr>
        <w:t>6)参考文献中标点符号全部采用西文符号。</w:t>
      </w:r>
    </w:p>
    <w:p w14:paraId="3F3A2E24">
      <w:pPr>
        <w:tabs>
          <w:tab w:val="left" w:pos="0"/>
          <w:tab w:val="left" w:pos="735"/>
        </w:tabs>
        <w:ind w:firstLine="420" w:firstLineChars="200"/>
        <w:rPr>
          <w:szCs w:val="21"/>
        </w:rPr>
      </w:pPr>
      <w:r>
        <w:rPr>
          <w:rFonts w:hint="eastAsia"/>
          <w:szCs w:val="21"/>
          <w:lang w:val="en-US" w:eastAsia="zh-CN"/>
        </w:rPr>
        <w:t>(</w:t>
      </w:r>
      <w:r>
        <w:rPr>
          <w:rFonts w:hint="eastAsia"/>
          <w:szCs w:val="21"/>
        </w:rPr>
        <w:t>7)期刊类文献缺少卷期，请核对完整信息，如确认只包含卷，则表示为“年,卷:</w:t>
      </w:r>
      <w:r>
        <w:rPr>
          <w:szCs w:val="21"/>
        </w:rPr>
        <w:t>起始页码</w:t>
      </w:r>
      <w:r>
        <w:rPr>
          <w:rFonts w:hint="eastAsia"/>
          <w:szCs w:val="21"/>
        </w:rPr>
        <w:t>-</w:t>
      </w:r>
      <w:r>
        <w:rPr>
          <w:szCs w:val="21"/>
        </w:rPr>
        <w:t>终止页</w:t>
      </w:r>
      <w:r>
        <w:rPr>
          <w:rFonts w:hint="eastAsia"/>
          <w:szCs w:val="21"/>
        </w:rPr>
        <w:t>码”；如确认只包含期，则表示为“年(期):</w:t>
      </w:r>
      <w:r>
        <w:rPr>
          <w:szCs w:val="21"/>
        </w:rPr>
        <w:t>起始页码</w:t>
      </w:r>
      <w:r>
        <w:rPr>
          <w:rFonts w:hint="eastAsia"/>
          <w:szCs w:val="21"/>
        </w:rPr>
        <w:t>-</w:t>
      </w:r>
      <w:r>
        <w:rPr>
          <w:szCs w:val="21"/>
        </w:rPr>
        <w:t>终止页</w:t>
      </w:r>
      <w:r>
        <w:rPr>
          <w:rFonts w:hint="eastAsia"/>
          <w:szCs w:val="21"/>
        </w:rPr>
        <w:t>码”。</w:t>
      </w:r>
    </w:p>
    <w:p w14:paraId="39B7CD3F">
      <w:pPr>
        <w:tabs>
          <w:tab w:val="left" w:pos="0"/>
          <w:tab w:val="left" w:pos="735"/>
        </w:tabs>
        <w:ind w:firstLine="420" w:firstLineChars="200"/>
        <w:rPr>
          <w:szCs w:val="21"/>
        </w:rPr>
      </w:pPr>
      <w:r>
        <w:rPr>
          <w:rFonts w:hint="eastAsia"/>
          <w:szCs w:val="21"/>
        </w:rPr>
        <w:t>参</w:t>
      </w:r>
      <w:r>
        <w:rPr>
          <w:szCs w:val="21"/>
        </w:rPr>
        <w:t>考文献必须依照类别格式提供完整的引用信息，不可缺项，否则将视为不可靠文献而被拒绝引用或要求更换。</w:t>
      </w:r>
      <w:r>
        <w:rPr>
          <w:rFonts w:hint="eastAsia"/>
          <w:color w:val="FF0000"/>
          <w:szCs w:val="21"/>
        </w:rPr>
        <w:t>请作者仔细查阅并核对一遍参考文献的正误，如出版年份、出版地、期刊卷期等信息。</w:t>
      </w:r>
      <w:r>
        <w:rPr>
          <w:szCs w:val="21"/>
        </w:rPr>
        <w:t>如有不确定的著录项目，请参考国家标准《信息与文献 参考文献著录规则</w:t>
      </w:r>
      <w:r>
        <w:rPr>
          <w:rFonts w:hint="eastAsia"/>
          <w:szCs w:val="21"/>
        </w:rPr>
        <w:t>(</w:t>
      </w:r>
      <w:r>
        <w:rPr>
          <w:szCs w:val="21"/>
        </w:rPr>
        <w:t>GB/T</w:t>
      </w:r>
      <w:r>
        <w:rPr>
          <w:rFonts w:hint="eastAsia"/>
          <w:szCs w:val="21"/>
        </w:rPr>
        <w:t xml:space="preserve"> </w:t>
      </w:r>
      <w:r>
        <w:rPr>
          <w:szCs w:val="21"/>
        </w:rPr>
        <w:t>7714－20</w:t>
      </w:r>
      <w:r>
        <w:rPr>
          <w:rFonts w:hint="eastAsia"/>
          <w:szCs w:val="21"/>
          <w:lang w:val="en-US" w:eastAsia="zh-CN"/>
        </w:rPr>
        <w:t>2</w:t>
      </w:r>
      <w:r>
        <w:rPr>
          <w:szCs w:val="21"/>
        </w:rPr>
        <w:t>5</w:t>
      </w:r>
      <w:r>
        <w:rPr>
          <w:rFonts w:hint="eastAsia"/>
          <w:szCs w:val="21"/>
        </w:rPr>
        <w:t>)</w:t>
      </w:r>
      <w:r>
        <w:rPr>
          <w:szCs w:val="21"/>
        </w:rPr>
        <w:t>》中的参考文献著录格式</w:t>
      </w:r>
      <w:r>
        <w:rPr>
          <w:rFonts w:hint="eastAsia"/>
          <w:szCs w:val="21"/>
        </w:rPr>
        <w:t>。</w:t>
      </w:r>
    </w:p>
    <w:p w14:paraId="0696E531">
      <w:pPr>
        <w:pStyle w:val="5"/>
        <w:spacing w:before="200" w:after="200"/>
        <w:ind w:firstLine="0"/>
        <w:textAlignment w:val="baseline"/>
        <w:rPr>
          <w:rFonts w:ascii="黑体" w:hAnsi="黑体" w:eastAsia="黑体"/>
          <w:sz w:val="24"/>
          <w:szCs w:val="24"/>
        </w:rPr>
      </w:pPr>
      <w:r>
        <w:rPr>
          <w:rFonts w:hint="eastAsia" w:ascii="黑体" w:hAnsi="黑体" w:eastAsia="黑体"/>
          <w:sz w:val="24"/>
          <w:szCs w:val="24"/>
        </w:rPr>
        <w:t>8</w:t>
      </w:r>
      <w:r>
        <w:rPr>
          <w:rFonts w:ascii="黑体" w:hAnsi="黑体" w:eastAsia="黑体"/>
          <w:sz w:val="24"/>
          <w:szCs w:val="24"/>
        </w:rPr>
        <w:t xml:space="preserve">  </w:t>
      </w:r>
      <w:r>
        <w:rPr>
          <w:rFonts w:hint="eastAsia" w:ascii="黑体" w:hAnsi="黑体" w:eastAsia="黑体"/>
          <w:sz w:val="24"/>
          <w:szCs w:val="24"/>
        </w:rPr>
        <w:t>结语</w:t>
      </w:r>
    </w:p>
    <w:p w14:paraId="50B9FDD9">
      <w:pPr>
        <w:pStyle w:val="5"/>
        <w:spacing w:line="240" w:lineRule="auto"/>
        <w:ind w:firstLine="0"/>
        <w:textAlignment w:val="baseline"/>
        <w:rPr>
          <w:sz w:val="21"/>
        </w:rPr>
      </w:pPr>
      <w:r>
        <w:rPr>
          <w:rFonts w:ascii="黑体" w:hAnsi="黑体" w:eastAsia="黑体"/>
          <w:szCs w:val="18"/>
        </w:rPr>
        <mc:AlternateContent>
          <mc:Choice Requires="wps">
            <w:drawing>
              <wp:anchor distT="0" distB="0" distL="114300" distR="114300" simplePos="0" relativeHeight="251682816" behindDoc="0" locked="0" layoutInCell="1" allowOverlap="1">
                <wp:simplePos x="0" y="0"/>
                <wp:positionH relativeFrom="column">
                  <wp:posOffset>911225</wp:posOffset>
                </wp:positionH>
                <wp:positionV relativeFrom="paragraph">
                  <wp:posOffset>1347470</wp:posOffset>
                </wp:positionV>
                <wp:extent cx="2011680" cy="489585"/>
                <wp:effectExtent l="4445" t="4445" r="9525" b="7620"/>
                <wp:wrapNone/>
                <wp:docPr id="21" name="文本框 21"/>
                <wp:cNvGraphicFramePr/>
                <a:graphic xmlns:a="http://schemas.openxmlformats.org/drawingml/2006/main">
                  <a:graphicData uri="http://schemas.microsoft.com/office/word/2010/wordprocessingShape">
                    <wps:wsp>
                      <wps:cNvSpPr txBox="1"/>
                      <wps:spPr>
                        <a:xfrm>
                          <a:off x="0" y="0"/>
                          <a:ext cx="2011680" cy="489585"/>
                        </a:xfrm>
                        <a:prstGeom prst="rect">
                          <a:avLst/>
                        </a:prstGeom>
                        <a:solidFill>
                          <a:srgbClr val="FFFFFF"/>
                        </a:solidFill>
                        <a:ln w="6350" cap="flat" cmpd="sng">
                          <a:solidFill>
                            <a:srgbClr val="00B0F0"/>
                          </a:solidFill>
                          <a:prstDash val="solid"/>
                          <a:miter/>
                          <a:headEnd type="none" w="med" len="med"/>
                          <a:tailEnd type="none" w="med" len="med"/>
                        </a:ln>
                      </wps:spPr>
                      <wps:txbx>
                        <w:txbxContent>
                          <w:p w14:paraId="13B7CD17">
                            <w:pPr>
                              <w:rPr>
                                <w:rFonts w:ascii="黑体" w:hAnsi="黑体" w:eastAsia="黑体"/>
                                <w:color w:val="FF0000"/>
                                <w:sz w:val="15"/>
                                <w:szCs w:val="15"/>
                              </w:rPr>
                            </w:pPr>
                            <w:r>
                              <w:rPr>
                                <w:rFonts w:hint="eastAsia" w:ascii="黑体" w:hAnsi="黑体" w:eastAsia="黑体"/>
                                <w:color w:val="FF0000"/>
                                <w:sz w:val="15"/>
                                <w:szCs w:val="15"/>
                              </w:rPr>
                              <w:t>标题5号黑体，段前段后10磅，单倍行距；文献中文宋体，西文</w:t>
                            </w:r>
                            <w:r>
                              <w:rPr>
                                <w:rFonts w:ascii="黑体" w:hAnsi="黑体" w:eastAsia="黑体"/>
                                <w:color w:val="FF0000"/>
                                <w:sz w:val="15"/>
                                <w:szCs w:val="15"/>
                              </w:rPr>
                              <w:t>Times New Roman</w:t>
                            </w:r>
                            <w:r>
                              <w:rPr>
                                <w:rFonts w:hint="eastAsia" w:ascii="黑体" w:hAnsi="黑体" w:eastAsia="黑体"/>
                                <w:color w:val="FF0000"/>
                                <w:sz w:val="15"/>
                                <w:szCs w:val="15"/>
                              </w:rPr>
                              <w:t>，小5，单倍行距，悬挂缩进2字符</w:t>
                            </w:r>
                          </w:p>
                        </w:txbxContent>
                      </wps:txbx>
                      <wps:bodyPr upright="1"/>
                    </wps:wsp>
                  </a:graphicData>
                </a:graphic>
              </wp:anchor>
            </w:drawing>
          </mc:Choice>
          <mc:Fallback>
            <w:pict>
              <v:shape id="_x0000_s1026" o:spid="_x0000_s1026" o:spt="202" type="#_x0000_t202" style="position:absolute;left:0pt;margin-left:71.75pt;margin-top:106.1pt;height:38.55pt;width:158.4pt;z-index:251682816;mso-width-relative:page;mso-height-relative:page;" fillcolor="#FFFFFF" filled="t" stroked="t" coordsize="21600,21600" o:gfxdata="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XK7R7aAAAACwEAAA8AAAAAAAAA&#10;AQAgAAAAIgAAAGRycy9kb3ducmV2LnhtbFBLAQIUABQAAAAIAIdO4kANb/IgDwIAADgEAAAOAAAA&#10;AAAAAAEAIAAAACkBAABkcnMvZTJvRG9jLnhtbFBLBQYAAAAABgAGAFkBAACqBQAAAAA=&#10;">
                <v:fill on="t" focussize="0,0"/>
                <v:stroke weight="0.5pt" color="#00B0F0" joinstyle="miter"/>
                <v:imagedata o:title=""/>
                <o:lock v:ext="edit" aspectratio="f"/>
                <v:textbox>
                  <w:txbxContent>
                    <w:p w14:paraId="13B7CD17">
                      <w:pPr>
                        <w:rPr>
                          <w:rFonts w:ascii="黑体" w:hAnsi="黑体" w:eastAsia="黑体"/>
                          <w:color w:val="FF0000"/>
                          <w:sz w:val="15"/>
                          <w:szCs w:val="15"/>
                        </w:rPr>
                      </w:pPr>
                      <w:r>
                        <w:rPr>
                          <w:rFonts w:hint="eastAsia" w:ascii="黑体" w:hAnsi="黑体" w:eastAsia="黑体"/>
                          <w:color w:val="FF0000"/>
                          <w:sz w:val="15"/>
                          <w:szCs w:val="15"/>
                        </w:rPr>
                        <w:t>标题5号黑体，段前段后10磅，单倍行距；文献中文宋体，西文</w:t>
                      </w:r>
                      <w:r>
                        <w:rPr>
                          <w:rFonts w:ascii="黑体" w:hAnsi="黑体" w:eastAsia="黑体"/>
                          <w:color w:val="FF0000"/>
                          <w:sz w:val="15"/>
                          <w:szCs w:val="15"/>
                        </w:rPr>
                        <w:t>Times New Roman</w:t>
                      </w:r>
                      <w:r>
                        <w:rPr>
                          <w:rFonts w:hint="eastAsia" w:ascii="黑体" w:hAnsi="黑体" w:eastAsia="黑体"/>
                          <w:color w:val="FF0000"/>
                          <w:sz w:val="15"/>
                          <w:szCs w:val="15"/>
                        </w:rPr>
                        <w:t>，小5，单倍行距，悬挂缩进2字符</w:t>
                      </w:r>
                    </w:p>
                  </w:txbxContent>
                </v:textbox>
              </v:shape>
            </w:pict>
          </mc:Fallback>
        </mc:AlternateContent>
      </w:r>
      <w:r>
        <w:rPr>
          <w:rFonts w:hint="eastAsia"/>
          <w:sz w:val="21"/>
        </w:rPr>
        <w:t xml:space="preserve">    结语不应是正文中各段小结的简单重复，应以正文中的实验或考察得到的现象、数据的阐述分析为依据，完整、准确、简洁地指出以下内容：①由对研究对象进行考察或实验得到的结果所揭示的原理及其普遍性；②研究中有无发现例外或本论文尚难以解释和解决的问题；③与先前发表过的研究工作的异同；④文章在理论上和实用上的意义及价值；⑤进一步深入研究本课题的建议。</w:t>
      </w:r>
    </w:p>
    <w:p w14:paraId="46437F74">
      <w:pPr>
        <w:pStyle w:val="5"/>
        <w:spacing w:before="200" w:after="200" w:line="240" w:lineRule="auto"/>
        <w:ind w:firstLine="0"/>
        <w:textAlignment w:val="baseline"/>
        <w:rPr>
          <w:rFonts w:ascii="黑体" w:hAnsi="黑体" w:eastAsia="黑体"/>
          <w:color w:val="FF0000"/>
          <w:sz w:val="21"/>
          <w:szCs w:val="21"/>
        </w:rPr>
      </w:pPr>
      <w:r>
        <w:rPr>
          <w:rFonts w:hint="eastAsia" w:ascii="黑体" w:hAnsi="黑体" w:eastAsia="黑体"/>
          <w:sz w:val="21"/>
          <w:szCs w:val="21"/>
        </w:rPr>
        <w:t>参考文献</w:t>
      </w:r>
      <w:r>
        <w:rPr>
          <w:rFonts w:hint="eastAsia" w:ascii="黑体" w:hAnsi="黑体" w:eastAsia="黑体"/>
          <w:b/>
          <w:sz w:val="21"/>
          <w:szCs w:val="21"/>
        </w:rPr>
        <w:t>:</w:t>
      </w:r>
    </w:p>
    <w:p w14:paraId="4DD7799F">
      <w:pPr>
        <w:pStyle w:val="5"/>
        <w:spacing w:line="240" w:lineRule="exact"/>
        <w:ind w:left="270" w:hanging="270" w:hangingChars="150"/>
        <w:textAlignment w:val="baseline"/>
      </w:pPr>
      <w:r>
        <w:rPr>
          <w:rFonts w:hint="eastAsia"/>
        </w:rPr>
        <w:t>[1] 扬奎斯特，萨金特.递归宏观经济理论 [M]. 杨斌，王忠玉，陈彦斌，等，译. 2 版.北京:中国人民大学出版社，2010:798.</w:t>
      </w:r>
    </w:p>
    <w:p w14:paraId="3F1714D1">
      <w:pPr>
        <w:pStyle w:val="5"/>
        <w:spacing w:line="240" w:lineRule="exact"/>
        <w:ind w:left="270" w:hanging="270" w:hangingChars="150"/>
        <w:textAlignment w:val="baseline"/>
      </w:pPr>
      <w:r>
        <w:rPr>
          <w:rFonts w:hint="eastAsia"/>
        </w:rPr>
        <w:t>[2] Peebles P Z Jr. Probability, random variables, and random signal principles [M]. 4th ed. New York: McGraw-Hill, 2001.</w:t>
      </w:r>
    </w:p>
    <w:p w14:paraId="4E1B760A">
      <w:pPr>
        <w:pStyle w:val="5"/>
        <w:spacing w:line="240" w:lineRule="exact"/>
        <w:ind w:left="270" w:hanging="270" w:hangingChars="150"/>
        <w:textAlignment w:val="baseline"/>
      </w:pPr>
      <w:r>
        <w:rPr>
          <w:rFonts w:hint="eastAsia"/>
        </w:rPr>
        <w:t>[3] Abadía O M, Conkey M W, McDonald J. Deep-time images in the age of globalization: rock art in the 21st century[M/OL]. Springer Cham,2024. https://doi.org/10.1007/978-3-031-54638-9.</w:t>
      </w:r>
    </w:p>
    <w:p w14:paraId="63728B01">
      <w:pPr>
        <w:pStyle w:val="5"/>
        <w:spacing w:line="240" w:lineRule="exact"/>
        <w:ind w:left="270" w:hanging="270" w:hangingChars="150"/>
        <w:textAlignment w:val="baseline"/>
        <w:rPr>
          <w:rFonts w:hint="eastAsia"/>
        </w:rPr>
      </w:pPr>
      <w:r>
        <w:rPr>
          <w:rFonts w:hint="eastAsia"/>
        </w:rPr>
        <w:t>[4]</w:t>
      </w:r>
      <w:r>
        <w:rPr>
          <w:rFonts w:hint="eastAsia"/>
          <w:lang w:val="en-US" w:eastAsia="zh-CN"/>
        </w:rPr>
        <w:t xml:space="preserve"> </w:t>
      </w:r>
      <w:r>
        <w:rPr>
          <w:rFonts w:hint="eastAsia"/>
        </w:rPr>
        <w:t>阿</w:t>
      </w:r>
      <w:r>
        <w:rPr>
          <w:rFonts w:hint="eastAsia"/>
          <w:lang w:val="en-US" w:eastAsia="zh-CN"/>
        </w:rPr>
        <w:t xml:space="preserve"> </w:t>
      </w:r>
      <w:r>
        <w:rPr>
          <w:rFonts w:hint="eastAsia"/>
        </w:rPr>
        <w:t>扬.谈谈记忆:与诺贝尔奖获得者埃里克・坎德尔的问答 [M]. 姜海伦</w:t>
      </w:r>
      <w:r>
        <w:rPr>
          <w:rFonts w:hint="eastAsia"/>
          <w:lang w:val="en-US" w:eastAsia="zh-CN"/>
        </w:rPr>
        <w:t>,</w:t>
      </w:r>
      <w:r>
        <w:rPr>
          <w:rFonts w:hint="eastAsia"/>
        </w:rPr>
        <w:t>译 //《环球科学》杂志社.认识记忆力:关于学习、思考与遗忘的脑科学.北京:机械工业出版社</w:t>
      </w:r>
      <w:r>
        <w:rPr>
          <w:rFonts w:hint="eastAsia"/>
          <w:lang w:val="en-US" w:eastAsia="zh-CN"/>
        </w:rPr>
        <w:t>,</w:t>
      </w:r>
      <w:r>
        <w:rPr>
          <w:rFonts w:hint="eastAsia"/>
        </w:rPr>
        <w:t xml:space="preserve">2023:15-18.  </w:t>
      </w:r>
    </w:p>
    <w:p w14:paraId="542CD194">
      <w:pPr>
        <w:tabs>
          <w:tab w:val="left" w:pos="0"/>
          <w:tab w:val="left" w:pos="735"/>
        </w:tabs>
        <w:spacing w:line="240" w:lineRule="exact"/>
        <w:ind w:left="270" w:hanging="270" w:hangingChars="150"/>
        <w:rPr>
          <w:sz w:val="18"/>
        </w:rPr>
      </w:pPr>
      <w:r>
        <w:rPr>
          <w:rFonts w:hint="eastAsia"/>
          <w:sz w:val="18"/>
        </w:rPr>
        <w:t>[5] Weinstein L, Swartz M N. Pathogenic properties of invading microorganisms [M]//Sodeman W A Jr, Sodeman W A. Pathologic physiology: mechanisms of disease. 5th ed. Philadelphia: Saunders, 1974:457-472.</w:t>
      </w:r>
    </w:p>
    <w:p w14:paraId="29BA5D95">
      <w:pPr>
        <w:tabs>
          <w:tab w:val="left" w:pos="0"/>
          <w:tab w:val="left" w:pos="735"/>
        </w:tabs>
        <w:spacing w:line="240" w:lineRule="exact"/>
        <w:ind w:left="270" w:hanging="270" w:hangingChars="150"/>
        <w:rPr>
          <w:sz w:val="18"/>
        </w:rPr>
      </w:pPr>
      <w:r>
        <w:rPr>
          <w:rFonts w:hint="eastAsia"/>
          <w:sz w:val="18"/>
        </w:rPr>
        <w:t>[6] Roberson J A, Burneson E G. Drinking water quality standards, regulations and goals [M/OL]//American Water Works Association. Water quality &amp; treatment: a handbook on drinking water. 6th ed. New York: McGraw-Hill, 2011:1.1-1.36.http://lib.myilibrary.com/Open.aspx?id=291430.</w:t>
      </w:r>
    </w:p>
    <w:p w14:paraId="69457641">
      <w:pPr>
        <w:tabs>
          <w:tab w:val="left" w:pos="0"/>
          <w:tab w:val="left" w:pos="735"/>
        </w:tabs>
        <w:spacing w:line="240" w:lineRule="exact"/>
        <w:ind w:left="270" w:hanging="270" w:hangingChars="150"/>
        <w:rPr>
          <w:sz w:val="18"/>
        </w:rPr>
      </w:pPr>
      <w:r>
        <w:rPr>
          <w:rFonts w:hint="eastAsia"/>
          <w:sz w:val="18"/>
        </w:rPr>
        <w:t>[7] 中华医学会湖北分会.临床内科杂志[J]. 1984,1 (1)-. 武汉:中华医学会湖北分会,1984-.</w:t>
      </w:r>
    </w:p>
    <w:p w14:paraId="349099AE">
      <w:pPr>
        <w:tabs>
          <w:tab w:val="left" w:pos="0"/>
          <w:tab w:val="left" w:pos="735"/>
        </w:tabs>
        <w:spacing w:line="240" w:lineRule="exact"/>
        <w:ind w:left="270" w:hanging="270" w:hangingChars="150"/>
        <w:rPr>
          <w:sz w:val="18"/>
        </w:rPr>
      </w:pPr>
      <w:r>
        <w:rPr>
          <w:rFonts w:hint="eastAsia"/>
          <w:sz w:val="18"/>
        </w:rPr>
        <w:t>[8]  中国图书馆学会.图书馆学通讯[J]. 1957 (1)-1990 (4). 北京:北京图书馆,1957-1990.</w:t>
      </w:r>
    </w:p>
    <w:p w14:paraId="1669A984">
      <w:pPr>
        <w:tabs>
          <w:tab w:val="left" w:pos="0"/>
          <w:tab w:val="left" w:pos="735"/>
        </w:tabs>
        <w:spacing w:line="240" w:lineRule="exact"/>
        <w:ind w:left="360" w:hanging="360" w:hangingChars="200"/>
        <w:rPr>
          <w:sz w:val="18"/>
        </w:rPr>
      </w:pPr>
      <w:r>
        <w:rPr>
          <w:rFonts w:hint="eastAsia"/>
          <w:sz w:val="18"/>
        </w:rPr>
        <w:t>[9] American Association for the Advancement of Science. Science [J]. 1883,1 (1)-. Washington, D. C.: American Association for the Advancement of Science,1883-.</w:t>
      </w:r>
    </w:p>
    <w:p w14:paraId="3A4BBAA1">
      <w:pPr>
        <w:tabs>
          <w:tab w:val="left" w:pos="0"/>
          <w:tab w:val="left" w:pos="735"/>
        </w:tabs>
        <w:spacing w:line="240" w:lineRule="exact"/>
        <w:ind w:left="360" w:hanging="360" w:hangingChars="200"/>
        <w:jc w:val="left"/>
        <w:rPr>
          <w:rFonts w:hint="eastAsia"/>
          <w:sz w:val="18"/>
        </w:rPr>
      </w:pPr>
      <w:r>
        <w:rPr>
          <w:rFonts w:hint="eastAsia"/>
          <w:sz w:val="18"/>
        </w:rPr>
        <w:t>[10] Public Library Quarterly [J/OL]. 1979,1 (1)-. Philadelphia: Taylor &amp;Francis,1979-.http://www.tandfonline.com/</w:t>
      </w:r>
    </w:p>
    <w:p w14:paraId="08D35020">
      <w:pPr>
        <w:tabs>
          <w:tab w:val="left" w:pos="0"/>
          <w:tab w:val="left" w:pos="735"/>
        </w:tabs>
        <w:spacing w:line="240" w:lineRule="exact"/>
        <w:ind w:firstLine="360" w:firstLineChars="200"/>
        <w:jc w:val="left"/>
        <w:rPr>
          <w:rFonts w:hint="eastAsia"/>
          <w:sz w:val="18"/>
        </w:rPr>
      </w:pPr>
      <w:r>
        <w:rPr>
          <w:rFonts w:hint="eastAsia"/>
          <w:sz w:val="18"/>
        </w:rPr>
        <w:t>journals/wplq20.</w:t>
      </w:r>
    </w:p>
    <w:p w14:paraId="45465BF1">
      <w:pPr>
        <w:tabs>
          <w:tab w:val="left" w:pos="0"/>
          <w:tab w:val="left" w:pos="735"/>
        </w:tabs>
        <w:spacing w:line="240" w:lineRule="exact"/>
        <w:ind w:left="360" w:hanging="360" w:hangingChars="200"/>
        <w:rPr>
          <w:sz w:val="18"/>
        </w:rPr>
      </w:pPr>
      <w:r>
        <w:rPr>
          <w:rFonts w:hint="eastAsia"/>
          <w:sz w:val="18"/>
        </w:rPr>
        <w:t>[11] 丁文详.数字革命与竞争国际化[N].中国青年报,2000-11-20 (15).</w:t>
      </w:r>
    </w:p>
    <w:p w14:paraId="6EFE1C5D">
      <w:pPr>
        <w:tabs>
          <w:tab w:val="left" w:pos="0"/>
          <w:tab w:val="left" w:pos="735"/>
        </w:tabs>
        <w:spacing w:line="240" w:lineRule="exact"/>
        <w:ind w:left="360" w:hanging="360" w:hangingChars="200"/>
        <w:rPr>
          <w:sz w:val="18"/>
        </w:rPr>
      </w:pPr>
      <w:r>
        <w:rPr>
          <w:rFonts w:hint="eastAsia"/>
          <w:sz w:val="18"/>
        </w:rPr>
        <w:t xml:space="preserve">[12] 久保智康.花枝蝶鸟方镜的镜范:以平安后期的铜镜制作工艺为中心[J]. 顾幼静,译.东方博物,2009 (1): 85-92. </w:t>
      </w:r>
    </w:p>
    <w:p w14:paraId="6137C2C8">
      <w:pPr>
        <w:tabs>
          <w:tab w:val="left" w:pos="0"/>
          <w:tab w:val="left" w:pos="735"/>
        </w:tabs>
        <w:spacing w:line="240" w:lineRule="exact"/>
        <w:ind w:left="360" w:hanging="360" w:hangingChars="200"/>
        <w:rPr>
          <w:sz w:val="18"/>
        </w:rPr>
      </w:pPr>
      <w:r>
        <w:rPr>
          <w:rFonts w:hint="eastAsia"/>
          <w:sz w:val="18"/>
        </w:rPr>
        <w:t>[13] 张</w:t>
      </w:r>
      <w:r>
        <w:rPr>
          <w:rFonts w:hint="eastAsia"/>
          <w:sz w:val="18"/>
          <w:lang w:val="en-US" w:eastAsia="zh-CN"/>
        </w:rPr>
        <w:t xml:space="preserve"> </w:t>
      </w:r>
      <w:r>
        <w:rPr>
          <w:rFonts w:hint="eastAsia"/>
          <w:sz w:val="18"/>
        </w:rPr>
        <w:t>群,程志宝,石志飞.惯性增强动力吸振器 - 浮置板轨道低频减振性能研究 [J/OL]. 铁道学报,2024-05-09. https://kns.cnki.net/kcms/detail/11.2104.u.20240507.1737.002.html.</w:t>
      </w:r>
    </w:p>
    <w:p w14:paraId="6573D954">
      <w:pPr>
        <w:pStyle w:val="5"/>
        <w:spacing w:line="240" w:lineRule="exact"/>
        <w:ind w:left="361" w:leftChars="172" w:firstLine="0"/>
        <w:textAlignment w:val="baseline"/>
      </w:pPr>
      <w:r>
        <w:rPr>
          <w:rFonts w:hint="eastAsia"/>
        </w:rPr>
        <w:t xml:space="preserve">[14] Myburg A A, Grattapaglia D, Tuskan G A, et al. The genome of </w:t>
      </w:r>
      <w:r>
        <w:rPr>
          <w:rFonts w:hint="eastAsia"/>
          <w:i/>
          <w:iCs/>
        </w:rPr>
        <w:t>Eucalyptus grandis</w:t>
      </w:r>
      <w:r>
        <w:rPr>
          <w:rFonts w:hint="eastAsia"/>
        </w:rPr>
        <w:t xml:space="preserve"> [J/OL]. Nature, 2014, 510: 356-362. https://www.nature.com/articles/nature13308.pdf. DOI:10.1038/nature13308.</w:t>
      </w:r>
    </w:p>
    <w:p w14:paraId="6CDC7699">
      <w:pPr>
        <w:tabs>
          <w:tab w:val="left" w:pos="0"/>
          <w:tab w:val="left" w:pos="735"/>
        </w:tabs>
        <w:spacing w:line="240" w:lineRule="exact"/>
        <w:ind w:left="360" w:hanging="360" w:hangingChars="200"/>
        <w:rPr>
          <w:sz w:val="18"/>
        </w:rPr>
      </w:pPr>
      <w:r>
        <w:rPr>
          <w:rFonts w:hint="eastAsia"/>
          <w:sz w:val="18"/>
        </w:rPr>
        <w:t>[1</w:t>
      </w:r>
      <w:r>
        <w:rPr>
          <w:rFonts w:hint="eastAsia"/>
          <w:sz w:val="18"/>
          <w:lang w:val="en-US" w:eastAsia="zh-CN"/>
        </w:rPr>
        <w:t>4</w:t>
      </w:r>
      <w:r>
        <w:rPr>
          <w:rFonts w:hint="eastAsia"/>
          <w:sz w:val="18"/>
        </w:rPr>
        <w:t>] 李  妍,王莹.医疗机构保洁人员 "一前五后" 手卫生干预效果研究 [C]// 中华预防医学会医院感染控制分会第 31 次全国医院感染学术年会,2022:2.</w:t>
      </w:r>
    </w:p>
    <w:p w14:paraId="77E0E8F8">
      <w:pPr>
        <w:tabs>
          <w:tab w:val="left" w:pos="0"/>
          <w:tab w:val="left" w:pos="735"/>
        </w:tabs>
        <w:spacing w:line="240" w:lineRule="exact"/>
        <w:ind w:left="360" w:hanging="360" w:hangingChars="200"/>
        <w:jc w:val="both"/>
        <w:rPr>
          <w:sz w:val="18"/>
        </w:rPr>
      </w:pPr>
      <w:r>
        <w:rPr>
          <w:rFonts w:hint="eastAsia"/>
          <w:sz w:val="18"/>
        </w:rPr>
        <w:t>[1</w:t>
      </w:r>
      <w:r>
        <w:rPr>
          <w:rFonts w:hint="eastAsia"/>
          <w:sz w:val="18"/>
          <w:lang w:val="en-US" w:eastAsia="zh-CN"/>
        </w:rPr>
        <w:t>5</w:t>
      </w:r>
      <w:r>
        <w:rPr>
          <w:rFonts w:hint="eastAsia"/>
          <w:sz w:val="18"/>
        </w:rPr>
        <w:t>] Wang Shanshan. Application of improved SOM neural network in intelligent auditing of hospital financial vouchers [C/OL]//2022 6th Asian Conference on Artificial Intelligence</w:t>
      </w:r>
      <w:r>
        <w:rPr>
          <w:rFonts w:hint="eastAsia"/>
          <w:sz w:val="18"/>
          <w:lang w:val="en-US" w:eastAsia="zh-CN"/>
        </w:rPr>
        <w:t xml:space="preserve"> </w:t>
      </w:r>
      <w:r>
        <w:rPr>
          <w:rFonts w:hint="eastAsia"/>
          <w:sz w:val="18"/>
        </w:rPr>
        <w:t>Technology,2022:2.https://ieeexplore.ieee.org/  document/10137867.DOI:10.1109/ACAIT56212.2022.10137867.</w:t>
      </w:r>
    </w:p>
    <w:p w14:paraId="5EE49547">
      <w:pPr>
        <w:tabs>
          <w:tab w:val="left" w:pos="0"/>
          <w:tab w:val="left" w:pos="735"/>
        </w:tabs>
        <w:spacing w:line="240" w:lineRule="exact"/>
        <w:ind w:left="360" w:hanging="360" w:hangingChars="200"/>
        <w:rPr>
          <w:sz w:val="18"/>
        </w:rPr>
      </w:pPr>
      <w:r>
        <w:rPr>
          <w:rFonts w:hint="eastAsia"/>
          <w:sz w:val="18"/>
        </w:rPr>
        <w:t>[1</w:t>
      </w:r>
      <w:r>
        <w:rPr>
          <w:rFonts w:hint="eastAsia"/>
          <w:sz w:val="18"/>
          <w:lang w:val="en-US" w:eastAsia="zh-CN"/>
        </w:rPr>
        <w:t>6</w:t>
      </w:r>
      <w:r>
        <w:rPr>
          <w:rFonts w:hint="eastAsia"/>
          <w:sz w:val="18"/>
        </w:rPr>
        <w:t>] 王</w:t>
      </w:r>
      <w:r>
        <w:rPr>
          <w:rFonts w:hint="eastAsia"/>
          <w:sz w:val="18"/>
          <w:lang w:val="en-US" w:eastAsia="zh-CN"/>
        </w:rPr>
        <w:t xml:space="preserve"> </w:t>
      </w:r>
      <w:r>
        <w:rPr>
          <w:rFonts w:hint="eastAsia"/>
          <w:sz w:val="18"/>
        </w:rPr>
        <w:t>琦.融合星载 GNSS-R 和 SAR 数据的高时空分辨率土壤湿度反演方法研究[D]. 武汉:武汉大学,2022:87.</w:t>
      </w:r>
    </w:p>
    <w:p w14:paraId="5AFEE3FD">
      <w:pPr>
        <w:tabs>
          <w:tab w:val="left" w:pos="0"/>
          <w:tab w:val="left" w:pos="735"/>
        </w:tabs>
        <w:spacing w:line="240" w:lineRule="exact"/>
        <w:ind w:left="360" w:hanging="360" w:hangingChars="200"/>
        <w:rPr>
          <w:rFonts w:hint="eastAsia"/>
          <w:sz w:val="18"/>
        </w:rPr>
      </w:pPr>
      <w:r>
        <w:rPr>
          <w:rFonts w:hint="eastAsia"/>
          <w:sz w:val="18"/>
        </w:rPr>
        <w:t>[1</w:t>
      </w:r>
      <w:r>
        <w:rPr>
          <w:rFonts w:hint="eastAsia"/>
          <w:sz w:val="18"/>
          <w:lang w:val="en-US" w:eastAsia="zh-CN"/>
        </w:rPr>
        <w:t>7</w:t>
      </w:r>
      <w:r>
        <w:rPr>
          <w:rFonts w:hint="eastAsia"/>
          <w:sz w:val="18"/>
        </w:rPr>
        <w:t>] 金燕萍.社交媒体时代的虚假信息研究 [D/OL]. 温州:温州大学,2020:16. https://d.wanfangdata.com.cn/thesis/</w:t>
      </w:r>
    </w:p>
    <w:p w14:paraId="73DDF122">
      <w:pPr>
        <w:tabs>
          <w:tab w:val="left" w:pos="0"/>
          <w:tab w:val="left" w:pos="735"/>
        </w:tabs>
        <w:spacing w:line="240" w:lineRule="exact"/>
        <w:ind w:left="357" w:leftChars="170" w:firstLine="0" w:firstLineChars="0"/>
        <w:rPr>
          <w:rFonts w:hint="eastAsia"/>
          <w:sz w:val="18"/>
        </w:rPr>
      </w:pPr>
      <w:r>
        <w:rPr>
          <w:rFonts w:hint="eastAsia"/>
          <w:sz w:val="18"/>
        </w:rPr>
        <w:t>D02216281.</w:t>
      </w:r>
    </w:p>
    <w:p w14:paraId="2429E202">
      <w:pPr>
        <w:numPr>
          <w:ilvl w:val="0"/>
          <w:numId w:val="0"/>
        </w:numPr>
        <w:tabs>
          <w:tab w:val="left" w:pos="0"/>
          <w:tab w:val="left" w:pos="735"/>
        </w:tabs>
        <w:spacing w:line="320" w:lineRule="exact"/>
        <w:ind w:left="360" w:leftChars="0" w:hanging="360" w:hangingChars="200"/>
        <w:rPr>
          <w:rFonts w:hint="eastAsia"/>
          <w:sz w:val="18"/>
        </w:rPr>
      </w:pPr>
      <w:r>
        <w:rPr>
          <w:rFonts w:hint="eastAsia" w:ascii="Times New Roman" w:hAnsi="Times New Roman" w:eastAsia="宋体" w:cs="Times New Roman"/>
          <w:kern w:val="2"/>
          <w:sz w:val="18"/>
          <w:lang w:val="en-US" w:eastAsia="zh-CN" w:bidi="ar-SA"/>
        </w:rPr>
        <w:t>[1</w:t>
      </w:r>
      <w:r>
        <w:rPr>
          <w:rFonts w:hint="eastAsia" w:cs="Times New Roman"/>
          <w:kern w:val="2"/>
          <w:sz w:val="18"/>
          <w:lang w:val="en-US" w:eastAsia="zh-CN" w:bidi="ar-SA"/>
        </w:rPr>
        <w:t>8</w:t>
      </w:r>
      <w:r>
        <w:rPr>
          <w:rFonts w:hint="eastAsia"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eastAsia"/>
          <w:sz w:val="18"/>
        </w:rPr>
        <w:t>Cairns B R. Infrared spectroscopic studies of solid oxygen[D].Berkeley:University</w:t>
      </w:r>
      <w:r>
        <w:rPr>
          <w:rFonts w:hint="eastAsia"/>
          <w:sz w:val="18"/>
          <w:lang w:val="en-US" w:eastAsia="zh-CN"/>
        </w:rPr>
        <w:t xml:space="preserve"> </w:t>
      </w:r>
      <w:r>
        <w:rPr>
          <w:rFonts w:hint="eastAsia"/>
          <w:sz w:val="18"/>
        </w:rPr>
        <w:t>of</w:t>
      </w:r>
      <w:r>
        <w:rPr>
          <w:rFonts w:hint="eastAsia"/>
          <w:sz w:val="18"/>
          <w:lang w:val="en-US" w:eastAsia="zh-CN"/>
        </w:rPr>
        <w:t xml:space="preserve"> </w:t>
      </w:r>
      <w:r>
        <w:rPr>
          <w:rFonts w:hint="eastAsia"/>
          <w:sz w:val="18"/>
        </w:rPr>
        <w:t>California, Berkeley,</w:t>
      </w:r>
    </w:p>
    <w:p w14:paraId="184876ED">
      <w:pPr>
        <w:numPr>
          <w:ilvl w:val="0"/>
          <w:numId w:val="0"/>
        </w:numPr>
        <w:tabs>
          <w:tab w:val="left" w:pos="0"/>
          <w:tab w:val="left" w:pos="735"/>
        </w:tabs>
        <w:spacing w:line="320" w:lineRule="exact"/>
        <w:ind w:firstLine="360" w:firstLineChars="200"/>
        <w:rPr>
          <w:sz w:val="18"/>
        </w:rPr>
      </w:pPr>
      <w:r>
        <w:rPr>
          <w:rFonts w:hint="eastAsia"/>
          <w:sz w:val="18"/>
        </w:rPr>
        <w:t>1965:15.</w:t>
      </w:r>
    </w:p>
    <w:p w14:paraId="2A8A2BC6">
      <w:pPr>
        <w:pStyle w:val="5"/>
        <w:spacing w:line="240" w:lineRule="exact"/>
        <w:ind w:left="360" w:leftChars="0" w:hanging="360" w:hangingChars="200"/>
        <w:textAlignment w:val="baseline"/>
        <w:rPr>
          <w:rFonts w:hint="eastAsia"/>
        </w:rPr>
      </w:pPr>
      <w:r>
        <w:rPr>
          <w:rFonts w:hint="eastAsia"/>
        </w:rPr>
        <w:t>[</w:t>
      </w:r>
      <w:r>
        <w:rPr>
          <w:rFonts w:hint="eastAsia"/>
          <w:lang w:val="en-US" w:eastAsia="zh-CN"/>
        </w:rPr>
        <w:t>19</w:t>
      </w:r>
      <w:r>
        <w:rPr>
          <w:rFonts w:hint="eastAsia"/>
        </w:rPr>
        <w:t>] Christou A. Improving knowledge graph understanding with contextual views[D/OL]. Ohio: Wright State University,2024:18. http://rave.ohiolink.edu/</w:t>
      </w:r>
    </w:p>
    <w:p w14:paraId="13C7B494">
      <w:pPr>
        <w:pStyle w:val="5"/>
        <w:spacing w:line="240" w:lineRule="exact"/>
        <w:ind w:left="361" w:leftChars="172" w:firstLine="0"/>
        <w:textAlignment w:val="baseline"/>
        <w:rPr>
          <w:rFonts w:hint="eastAsia"/>
        </w:rPr>
      </w:pPr>
      <w:r>
        <w:rPr>
          <w:rFonts w:hint="eastAsia"/>
        </w:rPr>
        <w:t>etdc/view?acc_num=wright1715878159408301.</w:t>
      </w:r>
    </w:p>
    <w:p w14:paraId="1F255B89">
      <w:pPr>
        <w:tabs>
          <w:tab w:val="left" w:pos="0"/>
          <w:tab w:val="left" w:pos="735"/>
        </w:tabs>
        <w:spacing w:line="240" w:lineRule="exact"/>
        <w:ind w:left="360" w:hanging="360" w:hangingChars="200"/>
        <w:rPr>
          <w:sz w:val="18"/>
        </w:rPr>
      </w:pPr>
      <w:r>
        <w:rPr>
          <w:rFonts w:hint="eastAsia"/>
          <w:sz w:val="18"/>
        </w:rPr>
        <w:t>[2</w:t>
      </w:r>
      <w:r>
        <w:rPr>
          <w:rFonts w:hint="eastAsia"/>
          <w:sz w:val="18"/>
          <w:lang w:val="en-US" w:eastAsia="zh-CN"/>
        </w:rPr>
        <w:t>0</w:t>
      </w:r>
      <w:r>
        <w:rPr>
          <w:rFonts w:hint="eastAsia"/>
          <w:sz w:val="18"/>
        </w:rPr>
        <w:t>] 汤万金,杨跃翔,刘</w:t>
      </w:r>
      <w:r>
        <w:rPr>
          <w:rFonts w:hint="eastAsia"/>
          <w:sz w:val="18"/>
          <w:lang w:val="en-US" w:eastAsia="zh-CN"/>
        </w:rPr>
        <w:t xml:space="preserve">  </w:t>
      </w:r>
      <w:r>
        <w:rPr>
          <w:rFonts w:hint="eastAsia"/>
          <w:sz w:val="18"/>
        </w:rPr>
        <w:t>文,等.人体安全重要技术标准研制最终报告:7178999X-2006BAK04A10/10.[R/OL]. 2013-09-30.http://www.nstrs.cn/xiangxiBG.aspx?id=41707.</w:t>
      </w:r>
    </w:p>
    <w:p w14:paraId="527DDFA8">
      <w:pPr>
        <w:tabs>
          <w:tab w:val="left" w:pos="0"/>
          <w:tab w:val="left" w:pos="735"/>
        </w:tabs>
        <w:spacing w:line="240" w:lineRule="exact"/>
        <w:ind w:left="360" w:hanging="360" w:hangingChars="200"/>
        <w:rPr>
          <w:rFonts w:hint="eastAsia" w:eastAsia="宋体"/>
          <w:sz w:val="18"/>
          <w:lang w:eastAsia="zh-CN"/>
        </w:rPr>
      </w:pPr>
      <w:r>
        <w:rPr>
          <w:rFonts w:hint="eastAsia"/>
          <w:sz w:val="18"/>
        </w:rPr>
        <w:t>[2</w:t>
      </w:r>
      <w:r>
        <w:rPr>
          <w:rFonts w:hint="eastAsia"/>
          <w:sz w:val="18"/>
          <w:lang w:val="en-US" w:eastAsia="zh-CN"/>
        </w:rPr>
        <w:t>1</w:t>
      </w:r>
      <w:r>
        <w:rPr>
          <w:rFonts w:hint="eastAsia"/>
          <w:sz w:val="18"/>
        </w:rPr>
        <w:t>] 中国信息通信研究院,中国电信股份有限公司研究院,中国移动通信研究院,等.电信业发展白皮书:2023: 新时代高质量发展探索[R/OL].2023-12-28. shturl.cc/lMTTBEXWE91ngIGdg4xYoXp4LwkOcMkh1d7Tmher6Hab5GKyMSewY05l6pD5.</w:t>
      </w:r>
    </w:p>
    <w:p w14:paraId="5FA5727D">
      <w:pPr>
        <w:tabs>
          <w:tab w:val="left" w:pos="0"/>
          <w:tab w:val="left" w:pos="735"/>
        </w:tabs>
        <w:spacing w:line="240" w:lineRule="exact"/>
        <w:ind w:left="360" w:hanging="360" w:hangingChars="200"/>
        <w:rPr>
          <w:rFonts w:hint="eastAsia"/>
          <w:sz w:val="18"/>
          <w:lang w:val="en-US" w:eastAsia="zh-CN"/>
        </w:rPr>
      </w:pPr>
      <w:r>
        <w:rPr>
          <w:rFonts w:hint="eastAsia"/>
          <w:sz w:val="18"/>
          <w:lang w:val="en-US" w:eastAsia="zh-CN"/>
        </w:rPr>
        <w:t>[22] U.S. Department of Transportation Federal Highway Administration. Guidelines for handling excavated acid-producing materials: PB 91-194001[R]. Springfield: U.S. Department of Commerce National Information Service, 1990: 25.</w:t>
      </w:r>
    </w:p>
    <w:p w14:paraId="21027024">
      <w:pPr>
        <w:tabs>
          <w:tab w:val="left" w:pos="0"/>
          <w:tab w:val="left" w:pos="735"/>
        </w:tabs>
        <w:spacing w:line="240" w:lineRule="exact"/>
        <w:ind w:left="360" w:hanging="360" w:hangingChars="200"/>
        <w:rPr>
          <w:rFonts w:hint="default" w:eastAsia="宋体"/>
          <w:sz w:val="18"/>
          <w:lang w:val="en-US" w:eastAsia="zh-CN"/>
        </w:rPr>
      </w:pPr>
      <w:r>
        <w:rPr>
          <w:rFonts w:hint="eastAsia"/>
          <w:sz w:val="18"/>
          <w:lang w:val="en-US" w:eastAsia="zh-CN"/>
        </w:rPr>
        <w:t xml:space="preserve">[23]  </w:t>
      </w:r>
      <w:r>
        <w:rPr>
          <w:rFonts w:hint="default" w:eastAsia="宋体"/>
          <w:sz w:val="18"/>
          <w:lang w:val="en-US" w:eastAsia="zh-CN"/>
        </w:rPr>
        <w:t>GB/T 3792—2021 信息与文献 资源描述[S].</w:t>
      </w:r>
    </w:p>
    <w:p w14:paraId="6C161837">
      <w:pPr>
        <w:tabs>
          <w:tab w:val="left" w:pos="0"/>
          <w:tab w:val="left" w:pos="735"/>
        </w:tabs>
        <w:spacing w:line="240" w:lineRule="exact"/>
        <w:ind w:left="360" w:hanging="360" w:hangingChars="200"/>
        <w:rPr>
          <w:rFonts w:hint="eastAsia"/>
          <w:sz w:val="18"/>
          <w:lang w:val="en-US" w:eastAsia="zh-CN"/>
        </w:rPr>
      </w:pPr>
      <w:r>
        <w:rPr>
          <w:rFonts w:hint="eastAsia"/>
          <w:sz w:val="18"/>
          <w:lang w:val="en-US" w:eastAsia="zh-CN"/>
        </w:rPr>
        <w:t xml:space="preserve">[24]  GB/T 20090.16—2016 信息技术 先进音视频编码 第 16部分:广播电视视频[S/OL]. </w:t>
      </w:r>
      <w:r>
        <w:rPr>
          <w:rFonts w:hint="eastAsia"/>
          <w:sz w:val="18"/>
          <w:lang w:val="en-US" w:eastAsia="zh-CN"/>
        </w:rPr>
        <w:fldChar w:fldCharType="begin"/>
      </w:r>
      <w:r>
        <w:rPr>
          <w:rFonts w:hint="eastAsia"/>
          <w:sz w:val="18"/>
          <w:lang w:val="en-US" w:eastAsia="zh-CN"/>
        </w:rPr>
        <w:instrText xml:space="preserve"> HYPERLINK "http://c.gb688.cn/bzgk/gb/showGb?type=online&amp;hcno=1D4AC2D4256C8DE7E0AA286CA7649300." </w:instrText>
      </w:r>
      <w:r>
        <w:rPr>
          <w:rFonts w:hint="eastAsia"/>
          <w:sz w:val="18"/>
          <w:lang w:val="en-US" w:eastAsia="zh-CN"/>
        </w:rPr>
        <w:fldChar w:fldCharType="separate"/>
      </w:r>
      <w:r>
        <w:rPr>
          <w:rStyle w:val="16"/>
          <w:rFonts w:hint="eastAsia"/>
          <w:color w:val="000000" w:themeColor="text1"/>
          <w:sz w:val="18"/>
          <w:u w:val="none"/>
          <w:lang w:val="en-US" w:eastAsia="zh-CN"/>
          <w14:textFill>
            <w14:solidFill>
              <w14:schemeClr w14:val="tx1"/>
            </w14:solidFill>
          </w14:textFill>
        </w:rPr>
        <w:t>http://c.gb688.cn/bzgk/gb/showGb?type=online&amp;hcno=1D4AC2D4256C8DE7E0AA286CA7649300</w:t>
      </w:r>
      <w:r>
        <w:rPr>
          <w:rStyle w:val="16"/>
          <w:rFonts w:hint="eastAsia"/>
          <w:sz w:val="18"/>
          <w:u w:val="none"/>
          <w:lang w:val="en-US" w:eastAsia="zh-CN"/>
        </w:rPr>
        <w:t>.</w:t>
      </w:r>
      <w:r>
        <w:rPr>
          <w:rFonts w:hint="eastAsia"/>
          <w:sz w:val="18"/>
          <w:lang w:val="en-US" w:eastAsia="zh-CN"/>
        </w:rPr>
        <w:fldChar w:fldCharType="end"/>
      </w:r>
    </w:p>
    <w:p w14:paraId="6E3B4E87">
      <w:pPr>
        <w:tabs>
          <w:tab w:val="left" w:pos="0"/>
          <w:tab w:val="left" w:pos="735"/>
        </w:tabs>
        <w:spacing w:line="240" w:lineRule="exact"/>
        <w:ind w:left="360" w:hanging="360" w:hangingChars="200"/>
        <w:rPr>
          <w:rFonts w:hint="eastAsia"/>
          <w:sz w:val="18"/>
          <w:lang w:val="en-US" w:eastAsia="zh-CN"/>
        </w:rPr>
      </w:pPr>
      <w:r>
        <w:rPr>
          <w:rFonts w:hint="eastAsia"/>
          <w:sz w:val="18"/>
          <w:lang w:val="en-US" w:eastAsia="zh-CN"/>
        </w:rPr>
        <w:t>[25] IEC/IEEE 61636-1:2021 Software interface for maintenance information collection and analysis (SIMICA): exchanging test results and session information via the eXtensible Markup Language (XML) [S].</w:t>
      </w:r>
    </w:p>
    <w:p w14:paraId="00858CD6">
      <w:pPr>
        <w:tabs>
          <w:tab w:val="left" w:pos="0"/>
          <w:tab w:val="left" w:pos="735"/>
        </w:tabs>
        <w:spacing w:line="240" w:lineRule="exact"/>
        <w:ind w:left="360" w:hanging="360" w:hangingChars="200"/>
        <w:rPr>
          <w:rFonts w:hint="eastAsia"/>
          <w:sz w:val="18"/>
          <w:lang w:val="en-US" w:eastAsia="zh-CN"/>
        </w:rPr>
      </w:pPr>
      <w:r>
        <w:rPr>
          <w:rFonts w:hint="eastAsia"/>
          <w:sz w:val="18"/>
          <w:lang w:val="en-US" w:eastAsia="zh-CN"/>
        </w:rPr>
        <w:t>[26] 邓一刚.全智能节电器:CN200610171314.3 [P].    2008-01-16:8-9.</w:t>
      </w:r>
    </w:p>
    <w:p w14:paraId="1C499083">
      <w:pPr>
        <w:tabs>
          <w:tab w:val="left" w:pos="0"/>
          <w:tab w:val="left" w:pos="735"/>
        </w:tabs>
        <w:spacing w:line="240" w:lineRule="exact"/>
        <w:ind w:left="360" w:hanging="360" w:hangingChars="200"/>
        <w:rPr>
          <w:rFonts w:hint="eastAsia"/>
          <w:sz w:val="18"/>
          <w:lang w:val="en-US" w:eastAsia="zh-CN"/>
        </w:rPr>
      </w:pPr>
      <w:r>
        <w:rPr>
          <w:rFonts w:hint="eastAsia"/>
          <w:sz w:val="18"/>
          <w:lang w:val="en-US" w:eastAsia="zh-CN"/>
        </w:rPr>
        <w:t>[27] 西安电子科技大学.光折变自适应光外差探测方法:CN01128777.2[P/OL].2002-03-06. http://211.152.</w:t>
      </w:r>
    </w:p>
    <w:p w14:paraId="2729F9DE">
      <w:pPr>
        <w:tabs>
          <w:tab w:val="left" w:pos="0"/>
          <w:tab w:val="left" w:pos="735"/>
        </w:tabs>
        <w:spacing w:line="240" w:lineRule="exact"/>
        <w:ind w:left="357" w:leftChars="170" w:firstLine="0" w:firstLineChars="0"/>
        <w:rPr>
          <w:rFonts w:hint="eastAsia"/>
          <w:sz w:val="18"/>
          <w:lang w:val="en-US" w:eastAsia="zh-CN"/>
        </w:rPr>
      </w:pPr>
      <w:r>
        <w:rPr>
          <w:rFonts w:hint="eastAsia"/>
          <w:sz w:val="18"/>
          <w:lang w:val="en-US" w:eastAsia="zh-CN"/>
        </w:rPr>
        <w:t>9.47/sipoasp/zljs/hyjs-yx-new.asp?recid=01128777.2&amp;leixin=0.</w:t>
      </w:r>
    </w:p>
    <w:p w14:paraId="2C182ABD">
      <w:pPr>
        <w:numPr>
          <w:ilvl w:val="0"/>
          <w:numId w:val="0"/>
        </w:numPr>
        <w:tabs>
          <w:tab w:val="left" w:pos="0"/>
          <w:tab w:val="left" w:pos="735"/>
        </w:tabs>
        <w:spacing w:line="240" w:lineRule="exact"/>
        <w:ind w:left="360" w:leftChars="0" w:hanging="360" w:hangingChars="200"/>
        <w:rPr>
          <w:rFonts w:hint="eastAsia"/>
          <w:sz w:val="18"/>
          <w:lang w:val="en-US" w:eastAsia="zh-CN"/>
        </w:rPr>
      </w:pPr>
      <w:r>
        <w:rPr>
          <w:rFonts w:hint="eastAsia" w:ascii="Times New Roman" w:hAnsi="Times New Roman" w:eastAsia="宋体" w:cs="Times New Roman"/>
          <w:kern w:val="2"/>
          <w:sz w:val="18"/>
          <w:lang w:val="en-US" w:eastAsia="zh-CN" w:bidi="ar-SA"/>
        </w:rPr>
        <w:t>[2</w:t>
      </w:r>
      <w:r>
        <w:rPr>
          <w:rFonts w:hint="eastAsia" w:cs="Times New Roman"/>
          <w:kern w:val="2"/>
          <w:sz w:val="18"/>
          <w:lang w:val="en-US" w:eastAsia="zh-CN" w:bidi="ar-SA"/>
        </w:rPr>
        <w:t>8</w:t>
      </w:r>
      <w:r>
        <w:rPr>
          <w:rFonts w:hint="eastAsia"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eastAsia"/>
          <w:sz w:val="18"/>
          <w:lang w:val="en-US" w:eastAsia="zh-CN"/>
        </w:rPr>
        <w:t>Trisco Icap Pty Ltd. Storage and delivery system:AU2022228203A[P/OL].2022-10-06. https://worldwide.espacenet.com/patent/search/family/061561249/publication/AU2022228203A1?q=AU2022228203A.</w:t>
      </w:r>
    </w:p>
    <w:p w14:paraId="160B6022">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29</w:t>
      </w:r>
      <w:r>
        <w:rPr>
          <w:rFonts w:hint="default" w:ascii="Times New Roman" w:hAnsi="Times New Roman" w:eastAsia="宋体" w:cs="Times New Roman"/>
          <w:kern w:val="2"/>
          <w:sz w:val="18"/>
          <w:lang w:val="en-US" w:eastAsia="zh-CN" w:bidi="ar-SA"/>
        </w:rPr>
        <w:t>]</w:t>
      </w:r>
      <w:r>
        <w:rPr>
          <w:rFonts w:hint="default"/>
          <w:sz w:val="18"/>
          <w:lang w:val="en-US" w:eastAsia="zh-CN"/>
        </w:rPr>
        <w:t>中国国家博物馆[EB/OL]. [2025-05-06]. https://www.chnmuseum.cn/.</w:t>
      </w:r>
    </w:p>
    <w:p w14:paraId="079A4AC0">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0</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高等教育文献保障系统.馆际互借与文献传递服务 [EB/OL].[2025-06-21].http://home.calis.edu.cn/ pages/list.html?id=4101e184-7f64-4798-a5e1-8e37aa6994fc.</w:t>
      </w:r>
    </w:p>
    <w:p w14:paraId="58E0651A">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1</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António M, Pepper L. Histórias de Portugal: livros caídos [EB/OL].(2019-07-13)[2025-01-02]. https://arquivo.pt/wayback/20190905210731/http://publico.pt/2019/07/13/sociedade/noticia/podcast-historias-portugal-cuidadores-1879731.</w:t>
      </w:r>
    </w:p>
    <w:p w14:paraId="40DC6830">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2</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李鸿章.奏请上海道库洋务外销要款无款可筹仍拨药厘接济事:04-01-35-0399-039 [A]. 北京:中国第一历史档案馆,1887 (光绪十三年三月十三日).</w:t>
      </w:r>
    </w:p>
    <w:p w14:paraId="15E07C85">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3</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Fitzwilliam H. [Letter to Bess of Hardwick][A/OL]. 1570-07-28. https://www.bessofhardwick.org/letter.jsp?</w:t>
      </w:r>
    </w:p>
    <w:p w14:paraId="5D3A4263">
      <w:pPr>
        <w:numPr>
          <w:ilvl w:val="0"/>
          <w:numId w:val="0"/>
        </w:numPr>
        <w:tabs>
          <w:tab w:val="left" w:pos="0"/>
          <w:tab w:val="left" w:pos="735"/>
        </w:tabs>
        <w:spacing w:line="240" w:lineRule="exact"/>
        <w:ind w:firstLine="360" w:firstLineChars="200"/>
        <w:rPr>
          <w:rFonts w:hint="default"/>
          <w:sz w:val="18"/>
          <w:lang w:val="en-US" w:eastAsia="zh-CN"/>
        </w:rPr>
      </w:pPr>
      <w:r>
        <w:rPr>
          <w:rFonts w:hint="default"/>
          <w:sz w:val="18"/>
          <w:lang w:val="en-US" w:eastAsia="zh-CN"/>
        </w:rPr>
        <w:t>letter=25.</w:t>
      </w:r>
    </w:p>
    <w:p w14:paraId="70E301A3">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4</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刘祥沈.沈阳市政区图. 1:170 000 [CM]. 武汉:武汉大学出版社,2016. 138 cm×96 cm.</w:t>
      </w:r>
    </w:p>
    <w:p w14:paraId="58C01447">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5</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 xml:space="preserve">国家测绘地理信息局.一带一路经济走廊及其途经城市分布地势图[CM/OL]. </w:t>
      </w:r>
      <w:r>
        <w:rPr>
          <w:rFonts w:hint="default"/>
          <w:color w:val="000000" w:themeColor="text1"/>
          <w:sz w:val="18"/>
          <w:u w:val="none"/>
          <w:lang w:val="en-US" w:eastAsia="zh-CN"/>
          <w14:textFill>
            <w14:solidFill>
              <w14:schemeClr w14:val="tx1"/>
            </w14:solidFill>
          </w14:textFill>
        </w:rPr>
        <w:fldChar w:fldCharType="begin"/>
      </w:r>
      <w:r>
        <w:rPr>
          <w:rFonts w:hint="default"/>
          <w:color w:val="000000" w:themeColor="text1"/>
          <w:sz w:val="18"/>
          <w:u w:val="none"/>
          <w:lang w:val="en-US" w:eastAsia="zh-CN"/>
          <w14:textFill>
            <w14:solidFill>
              <w14:schemeClr w14:val="tx1"/>
            </w14:solidFill>
          </w14:textFill>
        </w:rPr>
        <w:instrText xml:space="preserve"> HYPERLINK "http://ydyl.china.com.cn/" </w:instrText>
      </w:r>
      <w:r>
        <w:rPr>
          <w:rFonts w:hint="default"/>
          <w:color w:val="000000" w:themeColor="text1"/>
          <w:sz w:val="18"/>
          <w:u w:val="none"/>
          <w:lang w:val="en-US" w:eastAsia="zh-CN"/>
          <w14:textFill>
            <w14:solidFill>
              <w14:schemeClr w14:val="tx1"/>
            </w14:solidFill>
          </w14:textFill>
        </w:rPr>
        <w:fldChar w:fldCharType="separate"/>
      </w:r>
      <w:r>
        <w:rPr>
          <w:rStyle w:val="16"/>
          <w:rFonts w:hint="default"/>
          <w:color w:val="000000" w:themeColor="text1"/>
          <w:sz w:val="18"/>
          <w:u w:val="none"/>
          <w:lang w:val="en-US" w:eastAsia="zh-CN"/>
          <w14:textFill>
            <w14:solidFill>
              <w14:schemeClr w14:val="tx1"/>
            </w14:solidFill>
          </w14:textFill>
        </w:rPr>
        <w:t>http://ydyl.china.com.cn/</w:t>
      </w:r>
      <w:r>
        <w:rPr>
          <w:rFonts w:hint="default"/>
          <w:color w:val="000000" w:themeColor="text1"/>
          <w:sz w:val="18"/>
          <w:u w:val="none"/>
          <w:lang w:val="en-US" w:eastAsia="zh-CN"/>
          <w14:textFill>
            <w14:solidFill>
              <w14:schemeClr w14:val="tx1"/>
            </w14:solidFill>
          </w14:textFill>
        </w:rPr>
        <w:fldChar w:fldCharType="end"/>
      </w:r>
    </w:p>
    <w:p w14:paraId="22040566">
      <w:pPr>
        <w:numPr>
          <w:ilvl w:val="0"/>
          <w:numId w:val="0"/>
        </w:numPr>
        <w:tabs>
          <w:tab w:val="left" w:pos="0"/>
          <w:tab w:val="left" w:pos="735"/>
        </w:tabs>
        <w:spacing w:line="240" w:lineRule="exact"/>
        <w:ind w:firstLine="360" w:firstLineChars="200"/>
        <w:rPr>
          <w:rFonts w:hint="default"/>
          <w:sz w:val="18"/>
          <w:lang w:val="en-US" w:eastAsia="zh-CN"/>
        </w:rPr>
      </w:pPr>
      <w:r>
        <w:rPr>
          <w:rFonts w:hint="default"/>
          <w:sz w:val="18"/>
          <w:lang w:val="en-US" w:eastAsia="zh-CN"/>
        </w:rPr>
        <w:t>2016-10/27/content_39582227.htm.</w:t>
      </w:r>
    </w:p>
    <w:p w14:paraId="44D7354E">
      <w:pPr>
        <w:numPr>
          <w:ilvl w:val="0"/>
          <w:numId w:val="0"/>
        </w:numPr>
        <w:tabs>
          <w:tab w:val="left" w:pos="0"/>
          <w:tab w:val="left" w:pos="735"/>
        </w:tabs>
        <w:spacing w:line="240" w:lineRule="exact"/>
        <w:ind w:left="360" w:leftChars="0" w:hanging="360" w:hangingChars="200"/>
        <w:jc w:val="left"/>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6</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周</w:t>
      </w:r>
      <w:r>
        <w:rPr>
          <w:rFonts w:hint="eastAsia"/>
          <w:sz w:val="18"/>
          <w:lang w:val="en-US" w:eastAsia="zh-CN"/>
        </w:rPr>
        <w:t xml:space="preserve"> </w:t>
      </w:r>
      <w:r>
        <w:rPr>
          <w:rFonts w:hint="default"/>
          <w:sz w:val="18"/>
          <w:lang w:val="en-US" w:eastAsia="zh-CN"/>
        </w:rPr>
        <w:t>壮,李盛阳,吴</w:t>
      </w:r>
      <w:r>
        <w:rPr>
          <w:rFonts w:hint="eastAsia"/>
          <w:sz w:val="18"/>
          <w:lang w:val="en-US" w:eastAsia="zh-CN"/>
        </w:rPr>
        <w:t xml:space="preserve"> </w:t>
      </w:r>
      <w:r>
        <w:rPr>
          <w:rFonts w:hint="default"/>
          <w:sz w:val="18"/>
          <w:lang w:val="en-US" w:eastAsia="zh-CN"/>
        </w:rPr>
        <w:t>薇,等.天宫二号遥感图像自然景物分类科学数据 [DS/OL]. V1.0. 国家基础学科公共科学数据中心(2023-09-10)[2025-07-15]. https://www.nbsdc.cn/</w:t>
      </w:r>
    </w:p>
    <w:p w14:paraId="27055E03">
      <w:pPr>
        <w:numPr>
          <w:ilvl w:val="0"/>
          <w:numId w:val="0"/>
        </w:numPr>
        <w:tabs>
          <w:tab w:val="left" w:pos="0"/>
          <w:tab w:val="left" w:pos="735"/>
        </w:tabs>
        <w:spacing w:line="240" w:lineRule="exact"/>
        <w:ind w:firstLine="360" w:firstLineChars="200"/>
        <w:jc w:val="left"/>
        <w:rPr>
          <w:rFonts w:hint="default"/>
          <w:sz w:val="18"/>
          <w:lang w:val="en-US" w:eastAsia="zh-CN"/>
        </w:rPr>
      </w:pPr>
      <w:r>
        <w:rPr>
          <w:rFonts w:hint="default"/>
          <w:sz w:val="18"/>
          <w:lang w:val="en-US" w:eastAsia="zh-CN"/>
        </w:rPr>
        <w:t>general/dataLinks/CSTR:16666.11.nbsdc.tfpbwtqf.</w:t>
      </w:r>
    </w:p>
    <w:p w14:paraId="591B1989">
      <w:pPr>
        <w:numPr>
          <w:ilvl w:val="0"/>
          <w:numId w:val="0"/>
        </w:numPr>
        <w:tabs>
          <w:tab w:val="left" w:pos="0"/>
          <w:tab w:val="left" w:pos="735"/>
        </w:tabs>
        <w:spacing w:line="240" w:lineRule="exact"/>
        <w:ind w:left="360" w:leftChars="0" w:hanging="360" w:hangingChars="200"/>
        <w:rPr>
          <w:rFonts w:hint="default"/>
          <w:sz w:val="18"/>
          <w:lang w:val="en-US" w:eastAsia="zh-CN"/>
        </w:rPr>
      </w:pPr>
      <w:r>
        <w:rPr>
          <w:rFonts w:hint="default" w:ascii="Times New Roman" w:hAnsi="Times New Roman" w:eastAsia="宋体" w:cs="Times New Roman"/>
          <w:kern w:val="2"/>
          <w:sz w:val="18"/>
          <w:lang w:val="en-US" w:eastAsia="zh-CN" w:bidi="ar-SA"/>
        </w:rPr>
        <w:t>[3</w:t>
      </w:r>
      <w:r>
        <w:rPr>
          <w:rFonts w:hint="eastAsia" w:cs="Times New Roman"/>
          <w:kern w:val="2"/>
          <w:sz w:val="18"/>
          <w:lang w:val="en-US" w:eastAsia="zh-CN" w:bidi="ar-SA"/>
        </w:rPr>
        <w:t>7</w:t>
      </w:r>
      <w:r>
        <w:rPr>
          <w:rFonts w:hint="default" w:ascii="Times New Roman" w:hAnsi="Times New Roman" w:eastAsia="宋体" w:cs="Times New Roman"/>
          <w:kern w:val="2"/>
          <w:sz w:val="18"/>
          <w:lang w:val="en-US" w:eastAsia="zh-CN" w:bidi="ar-SA"/>
        </w:rPr>
        <w:t>]</w:t>
      </w:r>
      <w:r>
        <w:rPr>
          <w:rFonts w:hint="eastAsia" w:cs="Times New Roman"/>
          <w:kern w:val="2"/>
          <w:sz w:val="18"/>
          <w:lang w:val="en-US" w:eastAsia="zh-CN" w:bidi="ar-SA"/>
        </w:rPr>
        <w:t xml:space="preserve"> </w:t>
      </w:r>
      <w:r>
        <w:rPr>
          <w:rFonts w:hint="default"/>
          <w:sz w:val="18"/>
          <w:lang w:val="en-US" w:eastAsia="zh-CN"/>
        </w:rPr>
        <w:t>方向明,曹迎杰.元宇宙在图书馆的应用:理论研究与实践进展 [PP/OL]. ChinaXiv (2023-03-03) [2024-09-30]. http://www.chinaxiv.org/abs/202303.00020. CSTR:32003.36.ChinaXiv.202303.00020.V1.</w:t>
      </w:r>
    </w:p>
    <w:p w14:paraId="37886D85">
      <w:pPr>
        <w:numPr>
          <w:ilvl w:val="0"/>
          <w:numId w:val="0"/>
        </w:numPr>
        <w:tabs>
          <w:tab w:val="left" w:pos="0"/>
          <w:tab w:val="left" w:pos="735"/>
        </w:tabs>
        <w:spacing w:line="240" w:lineRule="exact"/>
        <w:ind w:left="360" w:leftChars="0" w:hanging="360" w:hangingChars="200"/>
      </w:pPr>
      <w:r>
        <w:rPr>
          <w:rFonts w:hint="default" w:ascii="Times New Roman" w:hAnsi="Times New Roman" w:eastAsia="宋体" w:cs="Times New Roman"/>
          <w:kern w:val="2"/>
          <w:sz w:val="18"/>
          <w:lang w:val="en-US" w:eastAsia="zh-CN" w:bidi="ar-SA"/>
        </w:rPr>
        <w:t>[3</w:t>
      </w:r>
      <w:r>
        <w:rPr>
          <w:rFonts w:hint="eastAsia" w:ascii="Times New Roman" w:hAnsi="Times New Roman" w:eastAsia="宋体" w:cs="Times New Roman"/>
          <w:kern w:val="2"/>
          <w:sz w:val="18"/>
          <w:lang w:val="en-US" w:eastAsia="zh-CN" w:bidi="ar-SA"/>
        </w:rPr>
        <w:t>8</w:t>
      </w:r>
      <w:r>
        <w:rPr>
          <w:rFonts w:hint="default" w:ascii="Times New Roman" w:hAnsi="Times New Roman" w:eastAsia="宋体" w:cs="Times New Roman"/>
          <w:kern w:val="2"/>
          <w:sz w:val="18"/>
          <w:lang w:val="en-US" w:eastAsia="zh-CN" w:bidi="ar-SA"/>
        </w:rPr>
        <w:t>]</w:t>
      </w:r>
      <w:r>
        <w:rPr>
          <w:rFonts w:hint="eastAsia" w:cs="Times New Roman"/>
          <w:kern w:val="2"/>
          <w:sz w:val="21"/>
          <w:lang w:val="en-US" w:eastAsia="zh-CN" w:bidi="ar-SA"/>
        </w:rPr>
        <w:t xml:space="preserve"> </w:t>
      </w:r>
      <w:r>
        <w:rPr>
          <w:rFonts w:hint="default"/>
          <w:sz w:val="18"/>
          <w:lang w:val="en-US" w:eastAsia="zh-CN"/>
        </w:rPr>
        <w:t>Jenkins S D, Ruostekoski J. Controlled manipulation of light by cooperative response of atoms in an optical lattice[PP/OL]. V2. (2012-03-18) [2020-06-24]. https://doi.org/10.48550/arXiv.1112.6136</w:t>
      </w:r>
      <w:r>
        <w:rPr>
          <w:rFonts w:hint="eastAsia"/>
          <w:sz w:val="18"/>
          <w:lang w:val="en-US" w:eastAsia="zh-CN"/>
        </w:rPr>
        <w:t>.</w:t>
      </w:r>
    </w:p>
    <w:p w14:paraId="0A5BD896">
      <w:pPr>
        <w:pStyle w:val="5"/>
        <w:spacing w:before="200" w:after="200" w:line="240" w:lineRule="auto"/>
        <w:ind w:firstLine="315"/>
        <w:textAlignment w:val="baseline"/>
        <w:rPr>
          <w:sz w:val="21"/>
        </w:rPr>
      </w:pPr>
      <w:r>
        <w:rPr>
          <w:rFonts w:hint="eastAsia"/>
          <w:sz w:val="21"/>
        </w:rPr>
        <w:t xml:space="preserve">                   （责任编辑：</w:t>
      </w:r>
      <w:r>
        <w:t>xxxx</w:t>
      </w:r>
      <w:r>
        <w:rPr>
          <w:rFonts w:hint="eastAsia"/>
          <w:sz w:val="21"/>
        </w:rPr>
        <w:t>）</w:t>
      </w:r>
    </w:p>
    <w:p w14:paraId="547D13CD">
      <w:pPr>
        <w:sectPr>
          <w:type w:val="continuous"/>
          <w:pgSz w:w="11906" w:h="16838"/>
          <w:pgMar w:top="1474" w:right="1094" w:bottom="907" w:left="1134" w:header="992" w:footer="284" w:gutter="0"/>
          <w:pgNumType w:fmt="numberInDash"/>
          <w:cols w:space="425" w:num="2"/>
          <w:titlePg/>
          <w:docGrid w:linePitch="289" w:charSpace="0"/>
        </w:sectPr>
      </w:pPr>
    </w:p>
    <w:p w14:paraId="5830A7F9">
      <w:pPr>
        <w:pStyle w:val="5"/>
        <w:spacing w:before="200" w:after="200" w:line="240" w:lineRule="auto"/>
        <w:ind w:firstLine="0"/>
        <w:textAlignment w:val="baseline"/>
        <w:rPr>
          <w:sz w:val="21"/>
        </w:rPr>
        <w:sectPr>
          <w:type w:val="continuous"/>
          <w:pgSz w:w="11906" w:h="16838"/>
          <w:pgMar w:top="1474" w:right="1094" w:bottom="907" w:left="1134" w:header="992" w:footer="284" w:gutter="0"/>
          <w:pgNumType w:fmt="numberInDash"/>
          <w:cols w:space="425" w:num="1"/>
          <w:titlePg/>
          <w:docGrid w:linePitch="289" w:charSpace="0"/>
        </w:sectPr>
      </w:pPr>
    </w:p>
    <w:p w14:paraId="531D65EA">
      <w:pPr>
        <w:pStyle w:val="5"/>
        <w:spacing w:before="200" w:after="200" w:line="240" w:lineRule="auto"/>
        <w:ind w:firstLine="0"/>
        <w:textAlignment w:val="baseline"/>
        <w:rPr>
          <w:sz w:val="21"/>
        </w:rPr>
      </w:pPr>
    </w:p>
    <w:p w14:paraId="6EB77B0F">
      <w:pPr>
        <w:pStyle w:val="5"/>
        <w:spacing w:before="200" w:after="200" w:line="240" w:lineRule="auto"/>
        <w:ind w:firstLine="0"/>
        <w:textAlignment w:val="baseline"/>
        <w:rPr>
          <w:sz w:val="21"/>
        </w:rPr>
      </w:pPr>
    </w:p>
    <w:p w14:paraId="7850F359">
      <w:pPr>
        <w:pStyle w:val="5"/>
        <w:spacing w:before="200" w:after="200" w:line="240" w:lineRule="auto"/>
        <w:ind w:firstLine="0"/>
        <w:textAlignment w:val="baseline"/>
        <w:rPr>
          <w:sz w:val="21"/>
        </w:rPr>
      </w:pPr>
    </w:p>
    <w:p w14:paraId="029D5C89">
      <w:pPr>
        <w:pStyle w:val="5"/>
        <w:spacing w:before="200" w:after="200" w:line="240" w:lineRule="auto"/>
        <w:ind w:firstLine="0"/>
        <w:textAlignment w:val="baseline"/>
        <w:rPr>
          <w:sz w:val="21"/>
        </w:rPr>
      </w:pPr>
    </w:p>
    <w:p w14:paraId="6F8595E5">
      <w:pPr>
        <w:pStyle w:val="5"/>
        <w:spacing w:before="200" w:after="200" w:line="240" w:lineRule="auto"/>
        <w:ind w:firstLine="0"/>
        <w:textAlignment w:val="baseline"/>
        <w:rPr>
          <w:sz w:val="21"/>
        </w:rPr>
      </w:pPr>
    </w:p>
    <w:p w14:paraId="570D10A5">
      <w:pPr>
        <w:pStyle w:val="5"/>
        <w:spacing w:before="200" w:after="200" w:line="240" w:lineRule="auto"/>
        <w:ind w:firstLine="0"/>
        <w:textAlignment w:val="baseline"/>
        <w:rPr>
          <w:sz w:val="21"/>
        </w:rPr>
      </w:pPr>
    </w:p>
    <w:p w14:paraId="2128CA1D">
      <w:pPr>
        <w:pStyle w:val="5"/>
        <w:spacing w:before="200" w:after="200" w:line="240" w:lineRule="auto"/>
        <w:ind w:firstLine="0"/>
        <w:jc w:val="center"/>
        <w:textAlignment w:val="baseline"/>
        <w:rPr>
          <w:rFonts w:hint="eastAsia"/>
          <w:b/>
          <w:sz w:val="21"/>
        </w:rPr>
      </w:pPr>
    </w:p>
    <w:sectPr>
      <w:type w:val="continuous"/>
      <w:pgSz w:w="11906" w:h="16838"/>
      <w:pgMar w:top="1474" w:right="1094" w:bottom="907" w:left="1134" w:header="992" w:footer="284" w:gutter="0"/>
      <w:pgNumType w:fmt="numberInDash"/>
      <w:cols w:space="425" w:num="1"/>
      <w:titlePg/>
      <w:docGrid w:linePitch="289"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12345" w:date="2018-10-31T15:14:00Z" w:initials="1">
    <w:p w14:paraId="1F3FF605">
      <w:pPr>
        <w:pStyle w:val="3"/>
        <w:numPr>
          <w:ilvl w:val="0"/>
          <w:numId w:val="1"/>
        </w:numPr>
      </w:pPr>
      <w:r>
        <w:rPr>
          <w:rFonts w:hint="eastAsia"/>
        </w:rPr>
        <w:t>中文标题一般不超过20字，必要时可添加副标题，一般不使用不常见的英文缩写。</w:t>
      </w:r>
    </w:p>
    <w:p w14:paraId="7788EA72">
      <w:pPr>
        <w:pStyle w:val="3"/>
        <w:numPr>
          <w:ilvl w:val="0"/>
          <w:numId w:val="1"/>
        </w:numPr>
        <w:rPr>
          <w:rFonts w:ascii="楷体" w:hAnsi="楷体" w:eastAsia="楷体"/>
          <w:b/>
          <w:color w:val="000000" w:themeColor="text1"/>
          <w14:textFill>
            <w14:solidFill>
              <w14:schemeClr w14:val="tx1"/>
            </w14:solidFill>
          </w14:textFill>
        </w:rPr>
      </w:pPr>
      <w:r>
        <w:rPr>
          <w:rFonts w:hint="eastAsia" w:ascii="楷体" w:hAnsi="楷体" w:eastAsia="楷体"/>
          <w:b/>
          <w:color w:val="FF0000"/>
        </w:rPr>
        <w:t>3号黑体，段前34磅，段后23磅，固定行距15磅。</w:t>
      </w:r>
    </w:p>
  </w:comment>
  <w:comment w:id="1" w:author="12345" w:date="2018-10-31T15:15:00Z" w:initials="1">
    <w:p w14:paraId="06DEE4EE">
      <w:pPr>
        <w:pStyle w:val="3"/>
      </w:pPr>
      <w:r>
        <w:rPr>
          <w:rFonts w:hint="eastAsia"/>
        </w:rPr>
        <w:t>1）多个作者按署名顺序用“，”分隔</w:t>
      </w:r>
      <w:r>
        <w:rPr>
          <w:rFonts w:hint="eastAsia"/>
          <w:lang w:eastAsia="zh-CN"/>
        </w:rPr>
        <w:t>，</w:t>
      </w:r>
      <w:r>
        <w:rPr>
          <w:rFonts w:hint="eastAsia"/>
          <w:lang w:val="en-US" w:eastAsia="zh-CN"/>
        </w:rPr>
        <w:t>作者人数原则上不超过5人</w:t>
      </w:r>
      <w:r>
        <w:rPr>
          <w:rFonts w:hint="eastAsia"/>
        </w:rPr>
        <w:t>。</w:t>
      </w:r>
    </w:p>
    <w:p w14:paraId="41255634">
      <w:pPr>
        <w:pStyle w:val="3"/>
      </w:pPr>
      <w:r>
        <w:rPr>
          <w:rFonts w:hint="eastAsia"/>
        </w:rPr>
        <w:t>2）作者所属一级单位不同，作者姓名右上角编号1,2,… ；作者所属二级单位或部门不同，右上角编号a,b, …。</w:t>
      </w:r>
    </w:p>
    <w:p w14:paraId="6DEDFF93">
      <w:pPr>
        <w:rPr>
          <w:color w:val="FF0000"/>
        </w:rPr>
      </w:pPr>
      <w:r>
        <w:rPr>
          <w:rFonts w:hint="eastAsia"/>
        </w:rPr>
        <w:t>3）</w:t>
      </w:r>
      <w:r>
        <w:rPr>
          <w:rFonts w:hint="eastAsia" w:ascii="楷体" w:hAnsi="楷体" w:eastAsia="楷体"/>
          <w:b/>
          <w:color w:val="FF0000"/>
        </w:rPr>
        <w:t>小4号仿宋，</w:t>
      </w:r>
      <w:r>
        <w:rPr>
          <w:rFonts w:hint="eastAsia" w:ascii="楷体" w:hAnsi="楷体" w:eastAsia="楷体"/>
          <w:b/>
          <w:color w:val="FF0000"/>
          <w:sz w:val="15"/>
          <w:szCs w:val="15"/>
        </w:rPr>
        <w:t>段后6磅，固定行距15磅。</w:t>
      </w:r>
    </w:p>
  </w:comment>
  <w:comment w:id="2" w:author="12345" w:date="2018-10-31T15:16:00Z" w:initials="1">
    <w:p w14:paraId="135FA215">
      <w:pPr>
        <w:pStyle w:val="3"/>
        <w:numPr>
          <w:ilvl w:val="0"/>
          <w:numId w:val="2"/>
        </w:numPr>
      </w:pPr>
      <w:r>
        <w:rPr>
          <w:rFonts w:hint="eastAsia"/>
        </w:rPr>
        <w:t>作者详细单位具体到二级单位或部门，应写正式全称。</w:t>
      </w:r>
    </w:p>
    <w:p w14:paraId="2EC4C88B">
      <w:pPr>
        <w:pStyle w:val="3"/>
        <w:numPr>
          <w:ilvl w:val="0"/>
          <w:numId w:val="2"/>
        </w:numPr>
      </w:pPr>
      <w:r>
        <w:rPr>
          <w:rFonts w:hint="eastAsia"/>
        </w:rPr>
        <w:t>所属地区若是直辖市或省会城市，只保留市即可，并核实邮编。</w:t>
      </w:r>
    </w:p>
    <w:p w14:paraId="36316953">
      <w:pPr>
        <w:pStyle w:val="3"/>
        <w:numPr>
          <w:ilvl w:val="0"/>
          <w:numId w:val="2"/>
        </w:numPr>
      </w:pPr>
      <w:r>
        <w:rPr>
          <w:rFonts w:hint="eastAsia"/>
        </w:rPr>
        <w:t>多个作者单位用“；”分隔，与作者对应添加相应编号。</w:t>
      </w:r>
    </w:p>
    <w:p w14:paraId="192DDD24">
      <w:pPr>
        <w:pStyle w:val="3"/>
        <w:numPr>
          <w:ilvl w:val="0"/>
          <w:numId w:val="2"/>
        </w:numPr>
        <w:rPr>
          <w:rFonts w:ascii="楷体" w:hAnsi="楷体" w:eastAsia="楷体"/>
          <w:b/>
        </w:rPr>
      </w:pPr>
      <w:r>
        <w:rPr>
          <w:rFonts w:hint="eastAsia" w:ascii="楷体" w:hAnsi="楷体" w:eastAsia="楷体"/>
          <w:b/>
          <w:color w:val="FF0000"/>
        </w:rPr>
        <w:t>6号楷体，</w:t>
      </w:r>
      <w:r>
        <w:rPr>
          <w:rFonts w:hint="eastAsia" w:ascii="楷体" w:hAnsi="楷体" w:eastAsia="楷体"/>
          <w:b/>
          <w:color w:val="FF0000"/>
          <w:sz w:val="15"/>
          <w:szCs w:val="15"/>
        </w:rPr>
        <w:t>段后6磅</w:t>
      </w:r>
      <w:r>
        <w:rPr>
          <w:rFonts w:hint="eastAsia" w:ascii="楷体" w:hAnsi="楷体" w:eastAsia="楷体"/>
          <w:b/>
          <w:color w:val="FF0000"/>
        </w:rPr>
        <w:t>，</w:t>
      </w:r>
      <w:r>
        <w:rPr>
          <w:rFonts w:hint="eastAsia" w:ascii="楷体" w:hAnsi="楷体" w:eastAsia="楷体"/>
          <w:b/>
          <w:color w:val="FF0000"/>
          <w:sz w:val="15"/>
          <w:szCs w:val="15"/>
        </w:rPr>
        <w:t>固定行距15磅。</w:t>
      </w:r>
    </w:p>
  </w:comment>
  <w:comment w:id="3" w:author="12345" w:date="2018-10-31T15:35:00Z" w:initials="1">
    <w:p w14:paraId="6CA7D1F0">
      <w:pPr>
        <w:pStyle w:val="22"/>
        <w:numPr>
          <w:ilvl w:val="0"/>
          <w:numId w:val="3"/>
        </w:numPr>
        <w:ind w:firstLineChars="0"/>
        <w:rPr>
          <w:rFonts w:ascii="宋体" w:hAnsi="宋体"/>
        </w:rPr>
      </w:pPr>
      <w:r>
        <w:rPr>
          <w:rFonts w:ascii="宋体" w:hAnsi="宋体"/>
        </w:rPr>
        <w:t>关键词数量以</w:t>
      </w:r>
      <w:r>
        <w:t>3~8</w:t>
      </w:r>
      <w:r>
        <w:rPr>
          <w:rFonts w:ascii="宋体" w:hAnsi="宋体"/>
        </w:rPr>
        <w:t>个为宜</w:t>
      </w:r>
      <w:r>
        <w:rPr>
          <w:rFonts w:hint="eastAsia" w:ascii="宋体" w:hAnsi="宋体"/>
        </w:rPr>
        <w:t>，以“；”分隔。</w:t>
      </w:r>
    </w:p>
    <w:p w14:paraId="6D2F2F8C">
      <w:pPr>
        <w:pStyle w:val="22"/>
        <w:numPr>
          <w:ilvl w:val="0"/>
          <w:numId w:val="3"/>
        </w:numPr>
        <w:ind w:firstLineChars="0"/>
      </w:pPr>
      <w:r>
        <w:rPr>
          <w:rFonts w:hint="eastAsia"/>
        </w:rPr>
        <w:t>第一个关键词与分类号对应，应使用单一概念，具有实际意义的词，避免出现类似“优化”、“仿真”等限定不够具体的词。</w:t>
      </w:r>
    </w:p>
    <w:p w14:paraId="1EC29DEE">
      <w:pPr>
        <w:pStyle w:val="22"/>
        <w:numPr>
          <w:ilvl w:val="0"/>
          <w:numId w:val="3"/>
        </w:numPr>
        <w:ind w:firstLineChars="0"/>
        <w:rPr>
          <w:rFonts w:ascii="楷体" w:hAnsi="楷体" w:eastAsia="楷体"/>
        </w:rPr>
      </w:pPr>
      <w:r>
        <w:rPr>
          <w:rFonts w:hint="eastAsia" w:ascii="楷体" w:hAnsi="楷体" w:eastAsia="楷体"/>
          <w:b/>
          <w:color w:val="FF0000"/>
        </w:rPr>
        <w:t>格式同中文摘要。</w:t>
      </w:r>
    </w:p>
  </w:comment>
  <w:comment w:id="4" w:author="12345" w:date="2018-10-30T09:31:00Z" w:initials="1">
    <w:p w14:paraId="5083C184">
      <w:pPr>
        <w:rPr>
          <w:sz w:val="15"/>
          <w:szCs w:val="15"/>
        </w:rPr>
      </w:pPr>
      <w:r>
        <w:rPr>
          <w:rFonts w:hint="eastAsia" w:ascii="宋体" w:hAnsi="宋体"/>
          <w:sz w:val="15"/>
          <w:szCs w:val="15"/>
        </w:rPr>
        <w:t>应按《中国图书馆分类法》，如果涉及航空类或交通运输类，需添加V类或U类的分类号。</w:t>
      </w:r>
    </w:p>
  </w:comment>
  <w:comment w:id="5" w:author="12345" w:date="2018-10-31T15:28:00Z" w:initials="1">
    <w:p w14:paraId="5F10DF29">
      <w:pPr>
        <w:pStyle w:val="3"/>
        <w:numPr>
          <w:ilvl w:val="0"/>
          <w:numId w:val="4"/>
        </w:numPr>
      </w:pPr>
      <w:r>
        <w:rPr>
          <w:rFonts w:hint="eastAsia"/>
        </w:rPr>
        <w:t>英文标题不超过12个单词，应避免冠词。</w:t>
      </w:r>
    </w:p>
    <w:p w14:paraId="0BEADBB3">
      <w:pPr>
        <w:pStyle w:val="3"/>
        <w:numPr>
          <w:ilvl w:val="0"/>
          <w:numId w:val="4"/>
        </w:numPr>
      </w:pPr>
      <w:r>
        <w:rPr>
          <w:rFonts w:hint="eastAsia"/>
        </w:rPr>
        <w:t>除第一字母及专有名词应大写以外，一律小写。</w:t>
      </w:r>
    </w:p>
    <w:p w14:paraId="60DF759F">
      <w:pPr>
        <w:pStyle w:val="22"/>
        <w:numPr>
          <w:ilvl w:val="0"/>
          <w:numId w:val="4"/>
        </w:numPr>
        <w:ind w:firstLineChars="0"/>
        <w:rPr>
          <w:rFonts w:ascii="楷体" w:hAnsi="楷体" w:eastAsia="楷体"/>
          <w:b/>
        </w:rPr>
      </w:pPr>
      <w:r>
        <w:rPr>
          <w:rFonts w:hint="eastAsia" w:ascii="楷体" w:hAnsi="楷体" w:eastAsia="楷体"/>
          <w:b/>
          <w:color w:val="FF0000"/>
          <w:sz w:val="15"/>
          <w:szCs w:val="15"/>
        </w:rPr>
        <w:t>4号，</w:t>
      </w:r>
      <w:r>
        <w:rPr>
          <w:rFonts w:ascii="楷体" w:hAnsi="楷体" w:eastAsia="楷体"/>
          <w:b/>
          <w:color w:val="FF0000"/>
          <w:sz w:val="15"/>
          <w:szCs w:val="15"/>
        </w:rPr>
        <w:t>Times New Roman</w:t>
      </w:r>
      <w:r>
        <w:rPr>
          <w:rFonts w:hint="eastAsia" w:ascii="楷体" w:hAnsi="楷体" w:eastAsia="楷体"/>
          <w:b/>
          <w:color w:val="FF0000"/>
          <w:sz w:val="15"/>
          <w:szCs w:val="15"/>
        </w:rPr>
        <w:t>，加粗，段后15磅，固定行距15磅。</w:t>
      </w:r>
    </w:p>
  </w:comment>
  <w:comment w:id="6" w:author="12345" w:date="2018-10-31T15:35:00Z" w:initials="1">
    <w:p w14:paraId="038F4758">
      <w:pPr>
        <w:pStyle w:val="3"/>
        <w:numPr>
          <w:ilvl w:val="0"/>
          <w:numId w:val="5"/>
        </w:numPr>
      </w:pPr>
      <w:r>
        <w:rPr>
          <w:rFonts w:hint="eastAsia"/>
        </w:rPr>
        <w:t>英文关键字的内容、数量和顺序，均与中文关键词相应。</w:t>
      </w:r>
    </w:p>
    <w:p w14:paraId="2ACAACB6">
      <w:pPr>
        <w:pStyle w:val="3"/>
        <w:numPr>
          <w:ilvl w:val="0"/>
          <w:numId w:val="5"/>
        </w:numPr>
      </w:pPr>
      <w:r>
        <w:rPr>
          <w:rFonts w:hint="eastAsia"/>
        </w:rPr>
        <w:t>除专有名词大写以外，一律小写.</w:t>
      </w:r>
    </w:p>
    <w:p w14:paraId="2482D042">
      <w:pPr>
        <w:pStyle w:val="3"/>
        <w:numPr>
          <w:ilvl w:val="0"/>
          <w:numId w:val="5"/>
        </w:numPr>
      </w:pPr>
      <w:r>
        <w:rPr>
          <w:rFonts w:hint="eastAsia" w:ascii="楷体" w:hAnsi="楷体" w:eastAsia="楷体"/>
          <w:b/>
          <w:color w:val="FF0000"/>
        </w:rPr>
        <w:t>格式同英文摘要，段后12磅。</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788EA72" w15:done="0"/>
  <w15:commentEx w15:paraId="6DEDFF93" w15:done="0"/>
  <w15:commentEx w15:paraId="192DDD24" w15:done="0"/>
  <w15:commentEx w15:paraId="1EC29DEE" w15:done="0"/>
  <w15:commentEx w15:paraId="5083C184" w15:done="0"/>
  <w15:commentEx w15:paraId="60DF759F" w15:done="0"/>
  <w15:commentEx w15:paraId="2482D04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9794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C692C">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8CD58">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3B3A2">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07CB6">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72D74151">
      <w:pPr>
        <w:pStyle w:val="9"/>
      </w:pPr>
      <w:r>
        <w:rPr>
          <w:rFonts w:hint="eastAsia"/>
        </w:rPr>
        <w:t>收稿日期：xxxx-xx-xx ;修回日期：xxxx-xx-xx</w:t>
      </w:r>
    </w:p>
    <w:p w14:paraId="281187C7">
      <w:pPr>
        <w:pStyle w:val="9"/>
      </w:pPr>
      <w:r>
        <w:rPr>
          <w:rFonts w:hint="eastAsia"/>
        </w:rPr>
        <w:t>基金项目</w:t>
      </w:r>
      <w:r>
        <w:rPr>
          <w:rFonts w:hint="eastAsia"/>
          <w:vanish/>
        </w:rPr>
        <w:t xml:space="preserve"> 则语x-xx- “”“”一基金项目多个编号的，在括号中___________________________   </w:t>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vanish/>
        </w:rPr>
        <w:pgNum/>
      </w:r>
      <w:r>
        <w:rPr>
          <w:rFonts w:hint="eastAsia"/>
        </w:rPr>
        <w:t>：基金项目名称(编号);基金项目名称(编号,编号)</w:t>
      </w:r>
    </w:p>
    <w:p w14:paraId="05107854">
      <w:pPr>
        <w:pStyle w:val="9"/>
      </w:pPr>
      <w:r>
        <w:rPr>
          <w:rFonts w:hint="eastAsia"/>
        </w:rPr>
        <w:t>作者简介：第一作者姓名（出生年份—</w:t>
      </w:r>
      <w:r>
        <w:rPr>
          <w:rFonts w:hint="eastAsia"/>
          <w:lang w:val="en-US" w:eastAsia="zh-CN"/>
        </w:rPr>
        <w:t xml:space="preserve"> </w:t>
      </w:r>
      <w:r>
        <w:rPr>
          <w:rFonts w:hint="eastAsia"/>
        </w:rPr>
        <w:t>），性别，籍贯(省市人/直辖市县人)，职称，最高学位，研究方向为xxxx.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3FDC2">
    <w:pPr>
      <w:pStyle w:val="8"/>
      <w:tabs>
        <w:tab w:val="left" w:pos="4584"/>
      </w:tabs>
      <w:spacing w:afterLines="100"/>
      <w:jc w:val="both"/>
      <w:textAlignment w:val="baseline"/>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174625</wp:posOffset>
              </wp:positionV>
              <wp:extent cx="6126480" cy="635"/>
              <wp:effectExtent l="0" t="4445" r="1270" b="7620"/>
              <wp:wrapNone/>
              <wp:docPr id="50" name="直接连接符 50"/>
              <wp:cNvGraphicFramePr/>
              <a:graphic xmlns:a="http://schemas.openxmlformats.org/drawingml/2006/main">
                <a:graphicData uri="http://schemas.microsoft.com/office/word/2010/wordprocessingShape">
                  <wps:wsp>
                    <wps:cNvCnPr/>
                    <wps:spPr>
                      <a:xfrm>
                        <a:off x="0" y="0"/>
                        <a:ext cx="612648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3.75pt;height:0.05pt;width:482.4pt;z-index:251661312;mso-width-relative:page;mso-height-relative:page;" filled="f" stroked="t" coordsize="21600,21600" o:gfxdata="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anS++1AAAAAYBAAAPAAAAAAAAAAEAIAAAACIAAABkcnMvZG93bnJldi54bWxQSwECFAAUAAAA&#10;CACHTuJAuUjK+vIBAADqAwAADgAAAAAAAAABACAAAAAjAQAAZHJzL2Uyb0RvYy54bWxQSwUGAAAA&#10;AAYABgBZAQAAhwUAAAAA&#10;">
              <v:fill on="f" focussize="0,0"/>
              <v:stroke color="#000000" joinstyle="round"/>
              <v:imagedata o:title=""/>
              <o:lock v:ext="edit" aspectratio="f"/>
            </v:line>
          </w:pict>
        </mc:Fallback>
      </mc:AlternateContent>
    </w:r>
    <w:r>
      <w:rPr>
        <w:rStyle w:val="15"/>
        <w:rFonts w:hint="eastAsia"/>
      </w:rPr>
      <w:t xml:space="preserve">第2期                                第一作者姓名，等：文章题目                                       </w:t>
    </w:r>
    <w:r>
      <w:fldChar w:fldCharType="begin"/>
    </w:r>
    <w:r>
      <w:rPr>
        <w:rStyle w:val="15"/>
      </w:rPr>
      <w:instrText xml:space="preserve"> PAGE </w:instrText>
    </w:r>
    <w:r>
      <w:fldChar w:fldCharType="separate"/>
    </w:r>
    <w:r>
      <w:rPr>
        <w:rStyle w:val="15"/>
      </w:rPr>
      <w:t>- 3 -</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AD502">
    <w:pPr>
      <w:pStyle w:val="8"/>
      <w:spacing w:afterLines="100"/>
      <w:jc w:val="both"/>
      <w:textAlignment w:val="baseline"/>
    </w:pPr>
    <w:r>
      <mc:AlternateContent>
        <mc:Choice Requires="wps">
          <w:drawing>
            <wp:anchor distT="0" distB="0" distL="114300" distR="114300" simplePos="0" relativeHeight="251660288" behindDoc="0" locked="0" layoutInCell="1" allowOverlap="1">
              <wp:simplePos x="0" y="0"/>
              <wp:positionH relativeFrom="column">
                <wp:posOffset>-11430</wp:posOffset>
              </wp:positionH>
              <wp:positionV relativeFrom="paragraph">
                <wp:posOffset>170815</wp:posOffset>
              </wp:positionV>
              <wp:extent cx="6137910" cy="3810"/>
              <wp:effectExtent l="0" t="4445" r="2540" b="10795"/>
              <wp:wrapNone/>
              <wp:docPr id="28" name="直接连接符 15"/>
              <wp:cNvGraphicFramePr/>
              <a:graphic xmlns:a="http://schemas.openxmlformats.org/drawingml/2006/main">
                <a:graphicData uri="http://schemas.microsoft.com/office/word/2010/wordprocessingShape">
                  <wps:wsp>
                    <wps:cNvCnPr/>
                    <wps:spPr>
                      <a:xfrm flipV="1">
                        <a:off x="0" y="0"/>
                        <a:ext cx="6137910" cy="381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接连接符 15" o:spid="_x0000_s1026" o:spt="20" style="position:absolute;left:0pt;flip:y;margin-left:-0.9pt;margin-top:13.45pt;height:0.3pt;width:483.3pt;z-index:251660288;mso-width-relative:page;mso-height-relative:page;" filled="f" stroked="t" coordsize="21600,21600" o:gfxdata="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bGVIM1gAAAAgBAAAPAAAAAAAAAAEAIAAAACIAAABkcnMvZG93bnJldi54&#10;bWxQSwECFAAUAAAACACHTuJANPl6Q/wBAAD1AwAADgAAAAAAAAABACAAAAAlAQAAZHJzL2Uyb0Rv&#10;Yy54bWxQSwUGAAAAAAYABgBZAQAAkwUAAAAA&#10;">
              <v:fill on="f" focussize="0,0"/>
              <v:stroke color="#000000" joinstyle="round"/>
              <v:imagedata o:title=""/>
              <o:lock v:ext="edit" aspectratio="f"/>
            </v:line>
          </w:pict>
        </mc:Fallback>
      </mc:AlternateContent>
    </w:r>
    <w:r>
      <w:fldChar w:fldCharType="begin"/>
    </w:r>
    <w:r>
      <w:rPr>
        <w:rStyle w:val="15"/>
      </w:rPr>
      <w:instrText xml:space="preserve"> PAGE </w:instrText>
    </w:r>
    <w:r>
      <w:fldChar w:fldCharType="separate"/>
    </w:r>
    <w:r>
      <w:rPr>
        <w:rStyle w:val="15"/>
      </w:rPr>
      <w:t>- 6 -</w:t>
    </w:r>
    <w:r>
      <w:fldChar w:fldCharType="end"/>
    </w:r>
    <w:r>
      <w:rPr>
        <w:rStyle w:val="15"/>
        <w:rFonts w:hint="eastAsia"/>
      </w:rPr>
      <w:t xml:space="preserve">                                   </w:t>
    </w:r>
    <w:r>
      <w:rPr>
        <w:rStyle w:val="15"/>
        <w:rFonts w:hint="eastAsia" w:ascii="黑体" w:hAnsi="黑体" w:eastAsia="黑体"/>
        <w:sz w:val="15"/>
        <w:szCs w:val="15"/>
      </w:rPr>
      <w:t xml:space="preserve"> </w:t>
    </w:r>
    <w:r>
      <w:rPr>
        <w:rFonts w:hint="eastAsia" w:ascii="黑体" w:hAnsi="黑体" w:eastAsia="黑体"/>
        <w:szCs w:val="18"/>
      </w:rPr>
      <w:t>中  国  民  航  大  学  学  报</w:t>
    </w:r>
    <w:r>
      <w:rPr>
        <w:rFonts w:hint="eastAsia"/>
      </w:rPr>
      <w:t xml:space="preserve">                               </w:t>
    </w:r>
    <w:r>
      <w:rPr>
        <w:rFonts w:hint="eastAsia"/>
        <w:sz w:val="15"/>
        <w:szCs w:val="15"/>
      </w:rPr>
      <w:t>×年×月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B0AC2">
    <w:pPr>
      <w:pStyle w:val="8"/>
      <w:jc w:val="both"/>
    </w:pPr>
    <w:r>
      <w:rPr>
        <w:rFonts w:hint="eastAsia"/>
        <w:sz w:val="15"/>
        <w:szCs w:val="15"/>
      </w:rPr>
      <w:t>第× 卷 第 ×期</w:t>
    </w:r>
    <w:r>
      <w:rPr>
        <w:rFonts w:hint="eastAsia"/>
      </w:rPr>
      <w:t xml:space="preserve">                         </w:t>
    </w:r>
    <w:r>
      <w:rPr>
        <w:rFonts w:hint="eastAsia" w:ascii="黑体" w:hAnsi="黑体" w:eastAsia="黑体"/>
        <w:sz w:val="21"/>
        <w:szCs w:val="21"/>
      </w:rPr>
      <w:t xml:space="preserve"> 中 国 民 航 大 学 学 报</w:t>
    </w:r>
    <w:r>
      <w:rPr>
        <w:rFonts w:hint="eastAsia"/>
      </w:rPr>
      <w:t xml:space="preserve">                              </w:t>
    </w:r>
    <w:r>
      <w:rPr>
        <w:rFonts w:hint="eastAsia" w:asciiTheme="minorEastAsia" w:hAnsiTheme="minorEastAsia" w:eastAsiaTheme="minorEastAsia"/>
        <w:sz w:val="15"/>
        <w:szCs w:val="15"/>
      </w:rPr>
      <w:t>Vol.× No.×</w:t>
    </w:r>
  </w:p>
  <w:p w14:paraId="0B15996C">
    <w:pPr>
      <w:pStyle w:val="8"/>
      <w:tabs>
        <w:tab w:val="left" w:pos="4584"/>
      </w:tabs>
      <w:spacing w:afterLines="50"/>
      <w:ind w:firstLine="180" w:firstLineChars="100"/>
    </w:pPr>
    <w:r>
      <mc:AlternateContent>
        <mc:Choice Requires="wpg">
          <w:drawing>
            <wp:anchor distT="0" distB="0" distL="114300" distR="114300" simplePos="0" relativeHeight="251662336" behindDoc="0" locked="0" layoutInCell="1" allowOverlap="1">
              <wp:simplePos x="0" y="0"/>
              <wp:positionH relativeFrom="column">
                <wp:posOffset>-26670</wp:posOffset>
              </wp:positionH>
              <wp:positionV relativeFrom="paragraph">
                <wp:posOffset>165735</wp:posOffset>
              </wp:positionV>
              <wp:extent cx="6156960" cy="47625"/>
              <wp:effectExtent l="0" t="7620" r="2540" b="8255"/>
              <wp:wrapNone/>
              <wp:docPr id="47" name="组合 3"/>
              <wp:cNvGraphicFramePr/>
              <a:graphic xmlns:a="http://schemas.openxmlformats.org/drawingml/2006/main">
                <a:graphicData uri="http://schemas.microsoft.com/office/word/2010/wordprocessingGroup">
                  <wpg:wgp>
                    <wpg:cNvGrpSpPr/>
                    <wpg:grpSpPr>
                      <a:xfrm>
                        <a:off x="0" y="0"/>
                        <a:ext cx="6156960" cy="47625"/>
                        <a:chOff x="0" y="0"/>
                        <a:chExt cx="9696" cy="75"/>
                      </a:xfrm>
                      <a:effectLst/>
                    </wpg:grpSpPr>
                    <wps:wsp>
                      <wps:cNvPr id="48" name="直接连接符 24"/>
                      <wps:cNvCnPr/>
                      <wps:spPr>
                        <a:xfrm>
                          <a:off x="0" y="0"/>
                          <a:ext cx="9696" cy="0"/>
                        </a:xfrm>
                        <a:prstGeom prst="line">
                          <a:avLst/>
                        </a:prstGeom>
                        <a:ln w="15875" cap="flat" cmpd="sng">
                          <a:solidFill>
                            <a:srgbClr val="000000"/>
                          </a:solidFill>
                          <a:prstDash val="solid"/>
                          <a:headEnd type="none" w="med" len="med"/>
                          <a:tailEnd type="none" w="med" len="med"/>
                        </a:ln>
                        <a:effectLst/>
                      </wps:spPr>
                      <wps:bodyPr/>
                    </wps:wsp>
                    <wps:wsp>
                      <wps:cNvPr id="49" name="直接连接符 25"/>
                      <wps:cNvCnPr/>
                      <wps:spPr>
                        <a:xfrm>
                          <a:off x="0" y="75"/>
                          <a:ext cx="9696" cy="0"/>
                        </a:xfrm>
                        <a:prstGeom prst="line">
                          <a:avLst/>
                        </a:prstGeom>
                        <a:ln w="6350" cap="flat" cmpd="sng">
                          <a:solidFill>
                            <a:srgbClr val="000000"/>
                          </a:solidFill>
                          <a:prstDash val="solid"/>
                          <a:headEnd type="none" w="med" len="med"/>
                          <a:tailEnd type="none" w="med" len="med"/>
                        </a:ln>
                        <a:effectLst/>
                      </wps:spPr>
                      <wps:bodyPr/>
                    </wps:wsp>
                  </wpg:wgp>
                </a:graphicData>
              </a:graphic>
            </wp:anchor>
          </w:drawing>
        </mc:Choice>
        <mc:Fallback>
          <w:pict>
            <v:group id="组合 3" o:spid="_x0000_s1026" o:spt="203" style="position:absolute;left:0pt;margin-left:-2.1pt;margin-top:13.05pt;height:3.75pt;width:484.8pt;z-index:251662336;mso-width-relative:page;mso-height-relative:page;" coordsize="9696,75" o:gfxdata="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VVodGNkAAAAIAQAADwAAAAAAAAABACAA&#10;AAAiAAAAZHJzL2Rvd25yZXYueG1sUEsBAhQAFAAAAAgAh07iQBaA2mZ+AgAAJAcAAA4AAAAAAAAA&#10;AQAgAAAAKAEAAGRycy9lMm9Eb2MueG1sUEsFBgAAAAAGAAYAWQEAABgGAAAAAA==&#10;">
              <o:lock v:ext="edit" aspectratio="f"/>
              <v:line id="直接连接符 24" o:spid="_x0000_s1026" o:spt="20" style="position:absolute;left:0;top:0;height:0;width:9696;" filled="f" stroked="t" coordsize="21600,21600" o:gfxdata="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YK2bm2AAAA2wAAAA8A&#10;AAAAAAAAAQAgAAAAIgAAAGRycy9kb3ducmV2LnhtbFBLAQIUABQAAAAIAIdO4kAzLwWeOwAAADkA&#10;AAAQAAAAAAAAAAEAIAAAAAUBAABkcnMvc2hhcGV4bWwueG1sUEsFBgAAAAAGAAYAWwEAAK8DAAAA&#10;AA==&#10;">
                <v:fill on="f" focussize="0,0"/>
                <v:stroke weight="1.25pt" color="#000000" joinstyle="round"/>
                <v:imagedata o:title=""/>
                <o:lock v:ext="edit" aspectratio="f"/>
              </v:line>
              <v:line id="直接连接符 25" o:spid="_x0000_s1026" o:spt="20" style="position:absolute;left:0;top:75;height:0;width:9696;" filled="f" stroked="t" coordsize="21600,21600" o:gfxdata="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hLBE7sAAADb&#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w:pict>
        </mc:Fallback>
      </mc:AlternateContent>
    </w:r>
    <w:r>
      <w:rPr>
        <w:rFonts w:hint="eastAsia"/>
        <w:sz w:val="15"/>
        <w:szCs w:val="15"/>
      </w:rPr>
      <w:t>×年×月</w:t>
    </w:r>
    <w:r>
      <w:rPr>
        <w:rFonts w:hint="eastAsia"/>
      </w:rPr>
      <w:t xml:space="preserve">                </w:t>
    </w:r>
    <w:r>
      <w:rPr>
        <w:rFonts w:hint="eastAsia" w:ascii="黑体" w:hAnsi="黑体" w:eastAsia="黑体"/>
        <w:sz w:val="21"/>
        <w:szCs w:val="21"/>
      </w:rPr>
      <w:t>JOURNAL OF CIVIL AVIATION UNIVERSITY OF CHINA</w:t>
    </w:r>
    <w:r>
      <w:rPr>
        <w:rFonts w:hint="eastAsia"/>
      </w:rPr>
      <w:t xml:space="preserve">                     </w:t>
    </w:r>
    <w:r>
      <w:rPr>
        <w:rFonts w:hint="eastAsia" w:asciiTheme="minorEastAsia" w:hAnsiTheme="minorEastAsia" w:eastAsiaTheme="minorEastAsia"/>
        <w:sz w:val="15"/>
        <w:szCs w:val="15"/>
      </w:rPr>
      <w: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6D171">
    <w:pPr>
      <w:pStyle w:val="8"/>
      <w:tabs>
        <w:tab w:val="left" w:pos="4584"/>
      </w:tabs>
      <w:spacing w:afterLines="100"/>
      <w:jc w:val="both"/>
      <w:textAlignment w:val="baseline"/>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174625</wp:posOffset>
              </wp:positionV>
              <wp:extent cx="6126480" cy="635"/>
              <wp:effectExtent l="0" t="4445" r="1270" b="7620"/>
              <wp:wrapNone/>
              <wp:docPr id="27" name="直接连接符 14"/>
              <wp:cNvGraphicFramePr/>
              <a:graphic xmlns:a="http://schemas.openxmlformats.org/drawingml/2006/main">
                <a:graphicData uri="http://schemas.microsoft.com/office/word/2010/wordprocessingShape">
                  <wps:wsp>
                    <wps:cNvCnPr/>
                    <wps:spPr>
                      <a:xfrm>
                        <a:off x="0" y="0"/>
                        <a:ext cx="612648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接连接符 14" o:spid="_x0000_s1026" o:spt="20" style="position:absolute;left:0pt;margin-left:0pt;margin-top:13.75pt;height:0.05pt;width:482.4pt;z-index:251659264;mso-width-relative:page;mso-height-relative:page;" filled="f" stroked="t" coordsize="21600,21600" o:gfxdata="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NqdL77UAAAABgEAAA8AAAAAAAAAAQAgAAAAIgAAAGRycy9kb3ducmV2LnhtbFBLAQIUABQA&#10;AAAIAIdO4kAh12hU9AEAAOoDAAAOAAAAAAAAAAEAIAAAACMBAABkcnMvZTJvRG9jLnhtbFBLBQYA&#10;AAAABgAGAFkBAACJBQAAAAA=&#10;">
              <v:fill on="f" focussize="0,0"/>
              <v:stroke color="#000000" joinstyle="round"/>
              <v:imagedata o:title=""/>
              <o:lock v:ext="edit" aspectratio="f"/>
            </v:line>
          </w:pict>
        </mc:Fallback>
      </mc:AlternateContent>
    </w:r>
    <w:r>
      <w:rPr>
        <w:rFonts w:hint="eastAsia"/>
        <w:sz w:val="15"/>
        <w:szCs w:val="15"/>
      </w:rPr>
      <w:t>第× 卷 第 ×期</w:t>
    </w:r>
    <w:r>
      <w:rPr>
        <w:rFonts w:hint="eastAsia"/>
      </w:rPr>
      <w:t xml:space="preserve"> </w:t>
    </w:r>
    <w:r>
      <w:rPr>
        <w:rStyle w:val="15"/>
        <w:rFonts w:hint="eastAsia"/>
      </w:rPr>
      <w:t xml:space="preserve">                        前三个作者姓名，等：文章题目                                      </w:t>
    </w:r>
    <w:r>
      <w:fldChar w:fldCharType="begin"/>
    </w:r>
    <w:r>
      <w:rPr>
        <w:rStyle w:val="15"/>
      </w:rPr>
      <w:instrText xml:space="preserve"> PAGE </w:instrText>
    </w:r>
    <w:r>
      <w:fldChar w:fldCharType="separate"/>
    </w:r>
    <w:r>
      <w:rPr>
        <w:rStyle w:val="15"/>
      </w:rPr>
      <w:t>- 7 -</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88682">
    <w:pPr>
      <w:pStyle w:val="8"/>
      <w:spacing w:afterLines="100"/>
      <w:jc w:val="both"/>
      <w:textAlignment w:val="baseline"/>
    </w:pPr>
    <w:r>
      <mc:AlternateContent>
        <mc:Choice Requires="wps">
          <w:drawing>
            <wp:anchor distT="0" distB="0" distL="114300" distR="114300" simplePos="0" relativeHeight="251663360" behindDoc="0" locked="0" layoutInCell="1" allowOverlap="1">
              <wp:simplePos x="0" y="0"/>
              <wp:positionH relativeFrom="column">
                <wp:posOffset>-11430</wp:posOffset>
              </wp:positionH>
              <wp:positionV relativeFrom="paragraph">
                <wp:posOffset>170815</wp:posOffset>
              </wp:positionV>
              <wp:extent cx="6137910" cy="3810"/>
              <wp:effectExtent l="0" t="4445" r="2540" b="10795"/>
              <wp:wrapNone/>
              <wp:docPr id="30" name="直接连接符 3"/>
              <wp:cNvGraphicFramePr/>
              <a:graphic xmlns:a="http://schemas.openxmlformats.org/drawingml/2006/main">
                <a:graphicData uri="http://schemas.microsoft.com/office/word/2010/wordprocessingShape">
                  <wps:wsp>
                    <wps:cNvCnPr/>
                    <wps:spPr>
                      <a:xfrm flipV="1">
                        <a:off x="0" y="0"/>
                        <a:ext cx="6137910" cy="381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接连接符 3" o:spid="_x0000_s1026" o:spt="20" style="position:absolute;left:0pt;flip:y;margin-left:-0.9pt;margin-top:13.45pt;height:0.3pt;width:483.3pt;z-index:251663360;mso-width-relative:page;mso-height-relative:page;" filled="f" stroked="t" coordsize="21600,21600" o:gfxdata="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sZUgzWAAAACAEAAA8AAAAAAAAAAQAgAAAAIgAAAGRycy9kb3ducmV2Lnht&#10;bFBLAQIUABQAAAAIAIdO4kCaJ1Vx+wEAAPQDAAAOAAAAAAAAAAEAIAAAACUBAABkcnMvZTJvRG9j&#10;LnhtbFBLBQYAAAAABgAGAFkBAACSBQAAAAA=&#10;">
              <v:fill on="f" focussize="0,0"/>
              <v:stroke color="#000000" joinstyle="round"/>
              <v:imagedata o:title=""/>
              <o:lock v:ext="edit" aspectratio="f"/>
            </v:line>
          </w:pict>
        </mc:Fallback>
      </mc:AlternateContent>
    </w:r>
    <w:r>
      <w:fldChar w:fldCharType="begin"/>
    </w:r>
    <w:r>
      <w:rPr>
        <w:rStyle w:val="15"/>
      </w:rPr>
      <w:instrText xml:space="preserve"> PAGE </w:instrText>
    </w:r>
    <w:r>
      <w:fldChar w:fldCharType="separate"/>
    </w:r>
    <w:r>
      <w:rPr>
        <w:rStyle w:val="15"/>
      </w:rPr>
      <w:t>- 4 -</w:t>
    </w:r>
    <w:r>
      <w:fldChar w:fldCharType="end"/>
    </w:r>
    <w:r>
      <w:rPr>
        <w:rStyle w:val="15"/>
        <w:rFonts w:hint="eastAsia"/>
      </w:rPr>
      <w:t xml:space="preserve">                                   </w:t>
    </w:r>
    <w:r>
      <w:rPr>
        <w:rFonts w:hint="eastAsia"/>
      </w:rPr>
      <w:t xml:space="preserve">中  国  民  航  大  学  学  报                                </w:t>
    </w:r>
    <w:r>
      <w:rPr>
        <w:rFonts w:hint="eastAsia"/>
        <w:sz w:val="15"/>
        <w:szCs w:val="15"/>
      </w:rPr>
      <w:t>×年×月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5355E2"/>
    <w:multiLevelType w:val="singleLevel"/>
    <w:tmpl w:val="BF5355E2"/>
    <w:lvl w:ilvl="0" w:tentative="0">
      <w:start w:val="1"/>
      <w:numFmt w:val="decimal"/>
      <w:lvlText w:val="%1)"/>
      <w:lvlJc w:val="left"/>
      <w:pPr>
        <w:tabs>
          <w:tab w:val="left" w:pos="312"/>
        </w:tabs>
      </w:pPr>
    </w:lvl>
  </w:abstractNum>
  <w:abstractNum w:abstractNumId="1">
    <w:nsid w:val="E0D3FE74"/>
    <w:multiLevelType w:val="singleLevel"/>
    <w:tmpl w:val="E0D3FE74"/>
    <w:lvl w:ilvl="0" w:tentative="0">
      <w:start w:val="1"/>
      <w:numFmt w:val="decimal"/>
      <w:lvlText w:val="%1)"/>
      <w:lvlJc w:val="left"/>
      <w:pPr>
        <w:tabs>
          <w:tab w:val="left" w:pos="312"/>
        </w:tabs>
      </w:pPr>
    </w:lvl>
  </w:abstractNum>
  <w:abstractNum w:abstractNumId="2">
    <w:nsid w:val="1E93199B"/>
    <w:multiLevelType w:val="multilevel"/>
    <w:tmpl w:val="1E93199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2583555"/>
    <w:multiLevelType w:val="multilevel"/>
    <w:tmpl w:val="2258355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0246551"/>
    <w:multiLevelType w:val="multilevel"/>
    <w:tmpl w:val="4024655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A683776"/>
    <w:multiLevelType w:val="multilevel"/>
    <w:tmpl w:val="4A68377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B49FA23"/>
    <w:multiLevelType w:val="singleLevel"/>
    <w:tmpl w:val="5B49FA23"/>
    <w:lvl w:ilvl="0" w:tentative="0">
      <w:start w:val="1"/>
      <w:numFmt w:val="decimal"/>
      <w:lvlText w:val="%1)"/>
      <w:lvlJc w:val="left"/>
      <w:pPr>
        <w:tabs>
          <w:tab w:val="left" w:pos="312"/>
        </w:tabs>
      </w:pPr>
    </w:lvl>
  </w:abstractNum>
  <w:abstractNum w:abstractNumId="7">
    <w:nsid w:val="5E7B53D6"/>
    <w:multiLevelType w:val="multilevel"/>
    <w:tmpl w:val="5E7B53D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7"/>
  </w:num>
  <w:num w:numId="2">
    <w:abstractNumId w:val="5"/>
  </w:num>
  <w:num w:numId="3">
    <w:abstractNumId w:val="3"/>
  </w:num>
  <w:num w:numId="4">
    <w:abstractNumId w:val="4"/>
  </w:num>
  <w:num w:numId="5">
    <w:abstractNumId w:val="2"/>
  </w:num>
  <w:num w:numId="6">
    <w:abstractNumId w:val="1"/>
  </w:num>
  <w:num w:numId="7">
    <w:abstractNumId w:val="6"/>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2345">
    <w15:presenceInfo w15:providerId="None" w15:userId="123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1A4"/>
    <w:rsid w:val="00002E11"/>
    <w:rsid w:val="0000429D"/>
    <w:rsid w:val="000042F8"/>
    <w:rsid w:val="00027163"/>
    <w:rsid w:val="00037EFB"/>
    <w:rsid w:val="00057F9D"/>
    <w:rsid w:val="000716FA"/>
    <w:rsid w:val="00076D51"/>
    <w:rsid w:val="000860C1"/>
    <w:rsid w:val="00090304"/>
    <w:rsid w:val="00094378"/>
    <w:rsid w:val="00095B31"/>
    <w:rsid w:val="000B7940"/>
    <w:rsid w:val="000C58CB"/>
    <w:rsid w:val="000C79F9"/>
    <w:rsid w:val="000D76F0"/>
    <w:rsid w:val="000F52D0"/>
    <w:rsid w:val="000F626E"/>
    <w:rsid w:val="00106C50"/>
    <w:rsid w:val="0011216A"/>
    <w:rsid w:val="00122DB7"/>
    <w:rsid w:val="00125DC9"/>
    <w:rsid w:val="00137F5F"/>
    <w:rsid w:val="001470B0"/>
    <w:rsid w:val="0015116A"/>
    <w:rsid w:val="001518FA"/>
    <w:rsid w:val="00155EF9"/>
    <w:rsid w:val="001759A5"/>
    <w:rsid w:val="0018546E"/>
    <w:rsid w:val="001A7B53"/>
    <w:rsid w:val="001B1B63"/>
    <w:rsid w:val="001B20BE"/>
    <w:rsid w:val="001B3F4E"/>
    <w:rsid w:val="001C1ED8"/>
    <w:rsid w:val="001D1914"/>
    <w:rsid w:val="00211676"/>
    <w:rsid w:val="00213656"/>
    <w:rsid w:val="00222220"/>
    <w:rsid w:val="00227D2A"/>
    <w:rsid w:val="0023277B"/>
    <w:rsid w:val="00277606"/>
    <w:rsid w:val="0028315D"/>
    <w:rsid w:val="0029297D"/>
    <w:rsid w:val="0029300E"/>
    <w:rsid w:val="002B6088"/>
    <w:rsid w:val="002C2BD9"/>
    <w:rsid w:val="002C6B50"/>
    <w:rsid w:val="002E4779"/>
    <w:rsid w:val="002F7D8D"/>
    <w:rsid w:val="00307388"/>
    <w:rsid w:val="00317601"/>
    <w:rsid w:val="00323E2A"/>
    <w:rsid w:val="00330948"/>
    <w:rsid w:val="00331A2B"/>
    <w:rsid w:val="00345D05"/>
    <w:rsid w:val="00347F0F"/>
    <w:rsid w:val="00356947"/>
    <w:rsid w:val="0036590E"/>
    <w:rsid w:val="00373E92"/>
    <w:rsid w:val="003B283A"/>
    <w:rsid w:val="003C0497"/>
    <w:rsid w:val="003C223D"/>
    <w:rsid w:val="003D1EE7"/>
    <w:rsid w:val="003F20FA"/>
    <w:rsid w:val="0041284C"/>
    <w:rsid w:val="00422AC8"/>
    <w:rsid w:val="004362ED"/>
    <w:rsid w:val="00436DA7"/>
    <w:rsid w:val="00450E74"/>
    <w:rsid w:val="00456FD5"/>
    <w:rsid w:val="00462C72"/>
    <w:rsid w:val="00472CC6"/>
    <w:rsid w:val="00473051"/>
    <w:rsid w:val="004814AC"/>
    <w:rsid w:val="0048326C"/>
    <w:rsid w:val="00483D1D"/>
    <w:rsid w:val="00484780"/>
    <w:rsid w:val="004B5262"/>
    <w:rsid w:val="004D4537"/>
    <w:rsid w:val="004D47ED"/>
    <w:rsid w:val="004F2BF3"/>
    <w:rsid w:val="00503AED"/>
    <w:rsid w:val="00507583"/>
    <w:rsid w:val="00513B5C"/>
    <w:rsid w:val="0054190A"/>
    <w:rsid w:val="0054553B"/>
    <w:rsid w:val="005530CB"/>
    <w:rsid w:val="00557631"/>
    <w:rsid w:val="00561E92"/>
    <w:rsid w:val="00566D9F"/>
    <w:rsid w:val="00567727"/>
    <w:rsid w:val="005720D4"/>
    <w:rsid w:val="00580791"/>
    <w:rsid w:val="00590288"/>
    <w:rsid w:val="005A19C9"/>
    <w:rsid w:val="005C72AB"/>
    <w:rsid w:val="005F0752"/>
    <w:rsid w:val="005F14AD"/>
    <w:rsid w:val="005F1C4B"/>
    <w:rsid w:val="005F21C1"/>
    <w:rsid w:val="005F26EB"/>
    <w:rsid w:val="0060783C"/>
    <w:rsid w:val="006236C6"/>
    <w:rsid w:val="00623DB7"/>
    <w:rsid w:val="006275BB"/>
    <w:rsid w:val="006448B7"/>
    <w:rsid w:val="00644A31"/>
    <w:rsid w:val="00645848"/>
    <w:rsid w:val="006479AD"/>
    <w:rsid w:val="00693126"/>
    <w:rsid w:val="00694F39"/>
    <w:rsid w:val="006A21D2"/>
    <w:rsid w:val="006A4626"/>
    <w:rsid w:val="006B1587"/>
    <w:rsid w:val="006C301F"/>
    <w:rsid w:val="006C624E"/>
    <w:rsid w:val="006D4C12"/>
    <w:rsid w:val="006D7912"/>
    <w:rsid w:val="006F3E77"/>
    <w:rsid w:val="00702F84"/>
    <w:rsid w:val="007117B0"/>
    <w:rsid w:val="0071798A"/>
    <w:rsid w:val="00742474"/>
    <w:rsid w:val="007441A4"/>
    <w:rsid w:val="007572EF"/>
    <w:rsid w:val="0076577C"/>
    <w:rsid w:val="007B1FC8"/>
    <w:rsid w:val="007C3532"/>
    <w:rsid w:val="007C3B1E"/>
    <w:rsid w:val="007D0754"/>
    <w:rsid w:val="007F6C2F"/>
    <w:rsid w:val="007F75D0"/>
    <w:rsid w:val="00805E73"/>
    <w:rsid w:val="0082200F"/>
    <w:rsid w:val="00823551"/>
    <w:rsid w:val="00827479"/>
    <w:rsid w:val="00832855"/>
    <w:rsid w:val="00836AD9"/>
    <w:rsid w:val="00836B47"/>
    <w:rsid w:val="00841CF2"/>
    <w:rsid w:val="00870557"/>
    <w:rsid w:val="0087066C"/>
    <w:rsid w:val="00876A65"/>
    <w:rsid w:val="008874E2"/>
    <w:rsid w:val="00894C09"/>
    <w:rsid w:val="008A14F9"/>
    <w:rsid w:val="008A697E"/>
    <w:rsid w:val="008F3684"/>
    <w:rsid w:val="008F61A0"/>
    <w:rsid w:val="00903E36"/>
    <w:rsid w:val="0091368F"/>
    <w:rsid w:val="0092163F"/>
    <w:rsid w:val="0092497C"/>
    <w:rsid w:val="00932952"/>
    <w:rsid w:val="00945675"/>
    <w:rsid w:val="00962D93"/>
    <w:rsid w:val="00963EAF"/>
    <w:rsid w:val="00965F77"/>
    <w:rsid w:val="00970775"/>
    <w:rsid w:val="00974CC1"/>
    <w:rsid w:val="00980FA5"/>
    <w:rsid w:val="0098207C"/>
    <w:rsid w:val="00994DBD"/>
    <w:rsid w:val="00997D7E"/>
    <w:rsid w:val="009B2487"/>
    <w:rsid w:val="009D0827"/>
    <w:rsid w:val="009D375A"/>
    <w:rsid w:val="009D7455"/>
    <w:rsid w:val="009E31C2"/>
    <w:rsid w:val="009F0409"/>
    <w:rsid w:val="00A035E2"/>
    <w:rsid w:val="00A15798"/>
    <w:rsid w:val="00A25D95"/>
    <w:rsid w:val="00A53DD9"/>
    <w:rsid w:val="00A72BDD"/>
    <w:rsid w:val="00AB098E"/>
    <w:rsid w:val="00AB5DD4"/>
    <w:rsid w:val="00AC3302"/>
    <w:rsid w:val="00AE1ECE"/>
    <w:rsid w:val="00AF0960"/>
    <w:rsid w:val="00AF2048"/>
    <w:rsid w:val="00B04431"/>
    <w:rsid w:val="00B1129E"/>
    <w:rsid w:val="00B114E2"/>
    <w:rsid w:val="00B134FD"/>
    <w:rsid w:val="00B15DFC"/>
    <w:rsid w:val="00B168D7"/>
    <w:rsid w:val="00B27882"/>
    <w:rsid w:val="00B31609"/>
    <w:rsid w:val="00B3563F"/>
    <w:rsid w:val="00B373DE"/>
    <w:rsid w:val="00B47C76"/>
    <w:rsid w:val="00B50108"/>
    <w:rsid w:val="00B54D64"/>
    <w:rsid w:val="00B70EE2"/>
    <w:rsid w:val="00B774B1"/>
    <w:rsid w:val="00B7777B"/>
    <w:rsid w:val="00B846C4"/>
    <w:rsid w:val="00B84E4C"/>
    <w:rsid w:val="00B93A7B"/>
    <w:rsid w:val="00B95E82"/>
    <w:rsid w:val="00BA3475"/>
    <w:rsid w:val="00BA7834"/>
    <w:rsid w:val="00BB02DC"/>
    <w:rsid w:val="00BB08A4"/>
    <w:rsid w:val="00BC2733"/>
    <w:rsid w:val="00BC4579"/>
    <w:rsid w:val="00BC487F"/>
    <w:rsid w:val="00BC7CFF"/>
    <w:rsid w:val="00C157C7"/>
    <w:rsid w:val="00C2454F"/>
    <w:rsid w:val="00C27805"/>
    <w:rsid w:val="00C36585"/>
    <w:rsid w:val="00C47FD9"/>
    <w:rsid w:val="00C51AA3"/>
    <w:rsid w:val="00C561A7"/>
    <w:rsid w:val="00C61E2E"/>
    <w:rsid w:val="00C643EE"/>
    <w:rsid w:val="00C76E5D"/>
    <w:rsid w:val="00C81980"/>
    <w:rsid w:val="00C83EFA"/>
    <w:rsid w:val="00C84BFD"/>
    <w:rsid w:val="00C92835"/>
    <w:rsid w:val="00CA3B33"/>
    <w:rsid w:val="00CA4F09"/>
    <w:rsid w:val="00CB725B"/>
    <w:rsid w:val="00CC4CD9"/>
    <w:rsid w:val="00CD1018"/>
    <w:rsid w:val="00CE3F10"/>
    <w:rsid w:val="00D04755"/>
    <w:rsid w:val="00D12793"/>
    <w:rsid w:val="00D20139"/>
    <w:rsid w:val="00D22654"/>
    <w:rsid w:val="00D27F11"/>
    <w:rsid w:val="00D61F9C"/>
    <w:rsid w:val="00D67B2A"/>
    <w:rsid w:val="00D70F9D"/>
    <w:rsid w:val="00D72B7C"/>
    <w:rsid w:val="00D8362A"/>
    <w:rsid w:val="00DB7E31"/>
    <w:rsid w:val="00DC0D95"/>
    <w:rsid w:val="00DC7D0C"/>
    <w:rsid w:val="00DC7D3B"/>
    <w:rsid w:val="00DE223B"/>
    <w:rsid w:val="00DF0F5E"/>
    <w:rsid w:val="00DF527D"/>
    <w:rsid w:val="00DF7977"/>
    <w:rsid w:val="00E40692"/>
    <w:rsid w:val="00E558AE"/>
    <w:rsid w:val="00E74165"/>
    <w:rsid w:val="00E80711"/>
    <w:rsid w:val="00EA64A6"/>
    <w:rsid w:val="00EC24A7"/>
    <w:rsid w:val="00ED10A9"/>
    <w:rsid w:val="00EE3965"/>
    <w:rsid w:val="00EE41E8"/>
    <w:rsid w:val="00EF64D3"/>
    <w:rsid w:val="00F00B54"/>
    <w:rsid w:val="00F13D8F"/>
    <w:rsid w:val="00F2104B"/>
    <w:rsid w:val="00F22A19"/>
    <w:rsid w:val="00F27790"/>
    <w:rsid w:val="00F5608C"/>
    <w:rsid w:val="00F81A26"/>
    <w:rsid w:val="00F96E1C"/>
    <w:rsid w:val="00FA2379"/>
    <w:rsid w:val="00FA6877"/>
    <w:rsid w:val="00FB197A"/>
    <w:rsid w:val="00FD1295"/>
    <w:rsid w:val="00FD3A02"/>
    <w:rsid w:val="00FD60C1"/>
    <w:rsid w:val="00FD6905"/>
    <w:rsid w:val="00FE53C3"/>
    <w:rsid w:val="00FF2FCC"/>
    <w:rsid w:val="00FF387E"/>
    <w:rsid w:val="00FF4B9D"/>
    <w:rsid w:val="02BF1691"/>
    <w:rsid w:val="13D00F83"/>
    <w:rsid w:val="163E2FC7"/>
    <w:rsid w:val="18C852CA"/>
    <w:rsid w:val="1A220073"/>
    <w:rsid w:val="249A4382"/>
    <w:rsid w:val="2D61371B"/>
    <w:rsid w:val="2E9175E2"/>
    <w:rsid w:val="31C74847"/>
    <w:rsid w:val="3CB55F37"/>
    <w:rsid w:val="3F6C5461"/>
    <w:rsid w:val="457E0B3D"/>
    <w:rsid w:val="4D5338BF"/>
    <w:rsid w:val="55F34962"/>
    <w:rsid w:val="564F431F"/>
    <w:rsid w:val="66E866E1"/>
    <w:rsid w:val="6CA435DF"/>
    <w:rsid w:val="6E846D35"/>
    <w:rsid w:val="6F765C5A"/>
    <w:rsid w:val="73D40A21"/>
    <w:rsid w:val="78FE54EF"/>
    <w:rsid w:val="79ED2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annotation text"/>
    <w:basedOn w:val="1"/>
    <w:link w:val="19"/>
    <w:qFormat/>
    <w:uiPriority w:val="0"/>
    <w:pPr>
      <w:jc w:val="left"/>
    </w:pPr>
  </w:style>
  <w:style w:type="paragraph" w:styleId="4">
    <w:name w:val="Body Text"/>
    <w:basedOn w:val="1"/>
    <w:qFormat/>
    <w:uiPriority w:val="0"/>
    <w:pPr>
      <w:spacing w:line="200" w:lineRule="exact"/>
    </w:pPr>
    <w:rPr>
      <w:color w:val="FF0000"/>
      <w:sz w:val="15"/>
    </w:rPr>
  </w:style>
  <w:style w:type="paragraph" w:styleId="5">
    <w:name w:val="Body Text Indent"/>
    <w:basedOn w:val="1"/>
    <w:qFormat/>
    <w:uiPriority w:val="0"/>
    <w:pPr>
      <w:spacing w:line="300" w:lineRule="exact"/>
      <w:ind w:firstLine="360"/>
    </w:pPr>
    <w:rPr>
      <w:sz w:val="18"/>
    </w:rPr>
  </w:style>
  <w:style w:type="paragraph" w:styleId="6">
    <w:name w:val="Date"/>
    <w:basedOn w:val="1"/>
    <w:next w:val="1"/>
    <w:link w:val="25"/>
    <w:qFormat/>
    <w:uiPriority w:val="0"/>
    <w:rPr>
      <w:sz w:val="18"/>
    </w:rPr>
  </w:style>
  <w:style w:type="paragraph" w:styleId="7">
    <w:name w:val="Balloon Text"/>
    <w:basedOn w:val="1"/>
    <w:link w:val="21"/>
    <w:qFormat/>
    <w:uiPriority w:val="0"/>
    <w:rPr>
      <w:sz w:val="18"/>
      <w:szCs w:val="18"/>
    </w:rPr>
  </w:style>
  <w:style w:type="paragraph" w:styleId="8">
    <w:name w:val="footer"/>
    <w:basedOn w:val="1"/>
    <w:link w:val="23"/>
    <w:qFormat/>
    <w:uiPriority w:val="99"/>
    <w:pPr>
      <w:tabs>
        <w:tab w:val="center" w:pos="4153"/>
        <w:tab w:val="right" w:pos="8306"/>
      </w:tabs>
      <w:snapToGrid w:val="0"/>
      <w:jc w:val="left"/>
    </w:pPr>
    <w:rPr>
      <w:sz w:val="18"/>
    </w:rPr>
  </w:style>
  <w:style w:type="paragraph" w:styleId="9">
    <w:name w:val="footnote text"/>
    <w:basedOn w:val="1"/>
    <w:qFormat/>
    <w:uiPriority w:val="0"/>
    <w:pPr>
      <w:snapToGrid w:val="0"/>
      <w:jc w:val="left"/>
    </w:pPr>
    <w:rPr>
      <w:sz w:val="15"/>
    </w:rPr>
  </w:style>
  <w:style w:type="paragraph" w:styleId="10">
    <w:name w:val="annotation subject"/>
    <w:basedOn w:val="3"/>
    <w:next w:val="3"/>
    <w:link w:val="20"/>
    <w:qFormat/>
    <w:uiPriority w:val="0"/>
    <w:rPr>
      <w:b/>
      <w:bCs/>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563C1" w:themeColor="hyperlink"/>
      <w:u w:val="single"/>
      <w14:textFill>
        <w14:solidFill>
          <w14:schemeClr w14:val="hlink"/>
        </w14:solidFill>
      </w14:textFill>
    </w:rPr>
  </w:style>
  <w:style w:type="character" w:styleId="17">
    <w:name w:val="annotation reference"/>
    <w:basedOn w:val="13"/>
    <w:qFormat/>
    <w:uiPriority w:val="0"/>
    <w:rPr>
      <w:sz w:val="21"/>
      <w:szCs w:val="21"/>
    </w:rPr>
  </w:style>
  <w:style w:type="character" w:styleId="18">
    <w:name w:val="footnote reference"/>
    <w:qFormat/>
    <w:uiPriority w:val="0"/>
    <w:rPr>
      <w:vertAlign w:val="superscript"/>
    </w:rPr>
  </w:style>
  <w:style w:type="character" w:customStyle="1" w:styleId="19">
    <w:name w:val="批注文字 Char"/>
    <w:basedOn w:val="13"/>
    <w:link w:val="3"/>
    <w:qFormat/>
    <w:uiPriority w:val="0"/>
    <w:rPr>
      <w:kern w:val="2"/>
      <w:sz w:val="21"/>
    </w:rPr>
  </w:style>
  <w:style w:type="character" w:customStyle="1" w:styleId="20">
    <w:name w:val="批注主题 Char"/>
    <w:basedOn w:val="19"/>
    <w:link w:val="10"/>
    <w:qFormat/>
    <w:uiPriority w:val="0"/>
    <w:rPr>
      <w:b/>
      <w:bCs/>
      <w:kern w:val="2"/>
      <w:sz w:val="21"/>
    </w:rPr>
  </w:style>
  <w:style w:type="character" w:customStyle="1" w:styleId="21">
    <w:name w:val="批注框文本 Char"/>
    <w:basedOn w:val="13"/>
    <w:link w:val="7"/>
    <w:qFormat/>
    <w:uiPriority w:val="0"/>
    <w:rPr>
      <w:kern w:val="2"/>
      <w:sz w:val="18"/>
      <w:szCs w:val="18"/>
    </w:rPr>
  </w:style>
  <w:style w:type="paragraph" w:styleId="22">
    <w:name w:val="List Paragraph"/>
    <w:basedOn w:val="1"/>
    <w:unhideWhenUsed/>
    <w:qFormat/>
    <w:uiPriority w:val="99"/>
    <w:pPr>
      <w:ind w:firstLine="420" w:firstLineChars="200"/>
    </w:pPr>
  </w:style>
  <w:style w:type="character" w:customStyle="1" w:styleId="23">
    <w:name w:val="页脚 Char"/>
    <w:basedOn w:val="13"/>
    <w:link w:val="8"/>
    <w:qFormat/>
    <w:uiPriority w:val="99"/>
    <w:rPr>
      <w:kern w:val="2"/>
      <w:sz w:val="18"/>
    </w:rPr>
  </w:style>
  <w:style w:type="paragraph" w:customStyle="1" w:styleId="24">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25">
    <w:name w:val="日期 Char"/>
    <w:basedOn w:val="13"/>
    <w:link w:val="6"/>
    <w:qFormat/>
    <w:uiPriority w:val="0"/>
    <w:rPr>
      <w:kern w:val="2"/>
      <w:sz w:val="18"/>
    </w:rPr>
  </w:style>
  <w:style w:type="paragraph" w:customStyle="1" w:styleId="26">
    <w:name w:val="正文2"/>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9" Type="http://schemas.microsoft.com/office/2011/relationships/people" Target="people.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5.png"/><Relationship Id="rId23" Type="http://schemas.openxmlformats.org/officeDocument/2006/relationships/image" Target="media/image4.wmf"/><Relationship Id="rId22" Type="http://schemas.openxmlformats.org/officeDocument/2006/relationships/oleObject" Target="embeddings/oleObject3.bin"/><Relationship Id="rId21" Type="http://schemas.openxmlformats.org/officeDocument/2006/relationships/image" Target="media/image3.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2.wmf"/><Relationship Id="rId18" Type="http://schemas.openxmlformats.org/officeDocument/2006/relationships/oleObject" Target="embeddings/oleObject1.bin"/><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A0D4A3-29E8-4231-83F4-6E02748990F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1078</Words>
  <Characters>1385</Characters>
  <Lines>83</Lines>
  <Paragraphs>23</Paragraphs>
  <TotalTime>6</TotalTime>
  <ScaleCrop>false</ScaleCrop>
  <LinksUpToDate>false</LinksUpToDate>
  <CharactersWithSpaces>1470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2018-10-30T07:35:00Z</dcterms:created>
  <dc:creator>niu</dc:creator>
  <cp:lastModifiedBy>Cocoa</cp:lastModifiedBy>
  <dcterms:modified xsi:type="dcterms:W3CDTF">2026-11-02T02:40:11Z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F15CF139A6684E65BF19B9E32FB97DE4_13</vt:lpwstr>
  </property>
  <property fmtid="{D5CDD505-2E9C-101B-9397-08002B2CF9AE}" pid="4" name="KSOTemplateDocerSaveRecord">
    <vt:lpwstr>eyJoZGlkIjoiMjBmNzFhNTE2ODA4NWNjMzY3MDUyM2Q1MGJjODVmODYiLCJ1c2VySWQiOiI0NDIyNzI4MzUifQ==</vt:lpwstr>
  </property>
</Properties>
</file>